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0B65" w14:textId="309B00C2" w:rsidR="00C633C4" w:rsidRPr="008B04D7" w:rsidRDefault="00733E92" w:rsidP="00C633C4">
      <w:pPr>
        <w:pStyle w:val="NormalWeb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Book Antiqua" w:hAnsi="Book Antiqua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8B04D7">
        <w:rPr>
          <w:rFonts w:ascii="Book Antiqua" w:hAnsi="Book Antiqua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UPH-Meriter </w:t>
      </w:r>
      <w:r w:rsidR="00C633C4" w:rsidRPr="008B04D7">
        <w:rPr>
          <w:rFonts w:ascii="Book Antiqua" w:hAnsi="Book Antiqua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Iodinated Contrast Conservation Strategies</w:t>
      </w:r>
      <w:r w:rsidR="00311ECC" w:rsidRPr="008B04D7">
        <w:rPr>
          <w:rFonts w:ascii="Book Antiqua" w:hAnsi="Book Antiqua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: Prioritization and Allocation Guidance</w:t>
      </w:r>
      <w:r w:rsidR="00AF32DA" w:rsidRPr="008B04D7">
        <w:rPr>
          <w:rFonts w:ascii="Book Antiqua" w:hAnsi="Book Antiqua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(2022)</w:t>
      </w:r>
    </w:p>
    <w:p w14:paraId="585AE2BA" w14:textId="77777777" w:rsidR="00C633C4" w:rsidRPr="008B04D7" w:rsidRDefault="00C633C4" w:rsidP="00C633C4">
      <w:pPr>
        <w:pStyle w:val="NormalWeb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Book Antiqua" w:hAnsi="Book Antiqua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2CD1F298" w14:textId="35441DC7" w:rsidR="008A2348" w:rsidRPr="008B04D7" w:rsidRDefault="00C633C4" w:rsidP="00C633C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0000" w:themeColor="text1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000000" w:themeColor="text1"/>
          <w:u w:val="single"/>
          <w:bdr w:val="none" w:sz="0" w:space="0" w:color="auto" w:frame="1"/>
        </w:rPr>
        <w:t>Goal</w:t>
      </w:r>
      <w:r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 xml:space="preserve">: To provide strategies to reduce not only the actual doses of contrast used for contrast-enhanced CT examinations, but also general guidelines </w:t>
      </w:r>
      <w:r w:rsidR="00AE651F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>on</w:t>
      </w:r>
      <w:r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 xml:space="preserve"> </w:t>
      </w:r>
      <w:r w:rsidR="00E660ED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 xml:space="preserve">when to </w:t>
      </w:r>
      <w:r w:rsidR="00AE651F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 xml:space="preserve">use </w:t>
      </w:r>
      <w:r w:rsidR="00E660ED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>non-contrast CT</w:t>
      </w:r>
      <w:r w:rsidR="00AE651F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 xml:space="preserve"> exams</w:t>
      </w:r>
      <w:r w:rsidR="00E660ED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 xml:space="preserve"> </w:t>
      </w:r>
      <w:r w:rsidR="00AE651F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>as a substitute for</w:t>
      </w:r>
      <w:r w:rsidR="00E660ED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 xml:space="preserve"> traditionally contrast enhanced CT exam</w:t>
      </w:r>
      <w:r w:rsidR="00AE651F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>s</w:t>
      </w:r>
      <w:r w:rsidR="00E660ED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 xml:space="preserve"> at Meriter Hospital </w:t>
      </w:r>
      <w:r w:rsidR="00311ECC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 xml:space="preserve">(please </w:t>
      </w:r>
      <w:r w:rsidR="00E6547F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 xml:space="preserve">see </w:t>
      </w:r>
      <w:r w:rsidR="00311ECC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>separate document</w:t>
      </w:r>
      <w:r w:rsidR="00031716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>,</w:t>
      </w:r>
      <w:r w:rsidR="00311ECC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 xml:space="preserve"> </w:t>
      </w:r>
      <w:r w:rsidR="00E6547F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>‘</w:t>
      </w:r>
      <w:r w:rsidR="00311ECC" w:rsidRPr="008B04D7">
        <w:rPr>
          <w:rFonts w:ascii="Book Antiqua" w:hAnsi="Book Antiqua" w:cstheme="minorHAnsi"/>
          <w:color w:val="000000" w:themeColor="text1"/>
          <w:u w:val="single"/>
          <w:bdr w:val="none" w:sz="0" w:space="0" w:color="auto" w:frame="1"/>
        </w:rPr>
        <w:t>M</w:t>
      </w:r>
      <w:r w:rsidR="00E6547F" w:rsidRPr="008B04D7">
        <w:rPr>
          <w:rFonts w:ascii="Book Antiqua" w:hAnsi="Book Antiqua" w:cstheme="minorHAnsi"/>
          <w:color w:val="000000" w:themeColor="text1"/>
          <w:u w:val="single"/>
          <w:bdr w:val="none" w:sz="0" w:space="0" w:color="auto" w:frame="1"/>
        </w:rPr>
        <w:t>itigation</w:t>
      </w:r>
      <w:r w:rsidR="00DF0327" w:rsidRPr="008B04D7">
        <w:rPr>
          <w:rFonts w:ascii="Book Antiqua" w:hAnsi="Book Antiqua" w:cstheme="minorHAnsi"/>
          <w:color w:val="000000" w:themeColor="text1"/>
          <w:u w:val="single"/>
          <w:bdr w:val="none" w:sz="0" w:space="0" w:color="auto" w:frame="1"/>
        </w:rPr>
        <w:t>/Alternative to CT</w:t>
      </w:r>
      <w:r w:rsidR="00E6547F" w:rsidRPr="008B04D7">
        <w:rPr>
          <w:rFonts w:ascii="Book Antiqua" w:hAnsi="Book Antiqua" w:cstheme="minorHAnsi"/>
          <w:color w:val="000000" w:themeColor="text1"/>
          <w:u w:val="single"/>
          <w:bdr w:val="none" w:sz="0" w:space="0" w:color="auto" w:frame="1"/>
        </w:rPr>
        <w:t>’</w:t>
      </w:r>
      <w:r w:rsidR="00E6547F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 xml:space="preserve"> strategies</w:t>
      </w:r>
      <w:r w:rsidR="00031716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>,</w:t>
      </w:r>
      <w:r w:rsidR="00311ECC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 xml:space="preserve"> regarding alternative imaging modalities to consider in lieu of contrast-enhanced CT</w:t>
      </w:r>
      <w:r w:rsidR="00E6547F"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>)</w:t>
      </w:r>
      <w:r w:rsidRPr="008B04D7">
        <w:rPr>
          <w:rFonts w:ascii="Book Antiqua" w:hAnsi="Book Antiqua" w:cstheme="minorHAnsi"/>
          <w:color w:val="000000" w:themeColor="text1"/>
          <w:bdr w:val="none" w:sz="0" w:space="0" w:color="auto" w:frame="1"/>
        </w:rPr>
        <w:t xml:space="preserve">. </w:t>
      </w:r>
    </w:p>
    <w:p w14:paraId="1E6488D9" w14:textId="77777777" w:rsidR="00C633C4" w:rsidRPr="008B04D7" w:rsidRDefault="00C633C4" w:rsidP="00C633C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0000" w:themeColor="text1"/>
          <w:bdr w:val="none" w:sz="0" w:space="0" w:color="auto" w:frame="1"/>
        </w:rPr>
      </w:pPr>
    </w:p>
    <w:p w14:paraId="11E2B225" w14:textId="05FCCC2D" w:rsidR="00C633C4" w:rsidRPr="008B04D7" w:rsidRDefault="00031716" w:rsidP="00C633C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0000" w:themeColor="text1"/>
          <w:u w:val="single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000000" w:themeColor="text1"/>
          <w:u w:val="single"/>
          <w:bdr w:val="none" w:sz="0" w:space="0" w:color="auto" w:frame="1"/>
        </w:rPr>
        <w:t xml:space="preserve">Prioritization Strategies for CT Contrast Conservation </w:t>
      </w:r>
      <w:r w:rsidR="00C633C4" w:rsidRPr="008B04D7">
        <w:rPr>
          <w:rFonts w:ascii="Book Antiqua" w:hAnsi="Book Antiqua" w:cstheme="minorHAnsi"/>
          <w:color w:val="000000" w:themeColor="text1"/>
          <w:u w:val="single"/>
          <w:bdr w:val="none" w:sz="0" w:space="0" w:color="auto" w:frame="1"/>
        </w:rPr>
        <w:t>will be organized as follows:</w:t>
      </w:r>
    </w:p>
    <w:p w14:paraId="40D8E997" w14:textId="7B621A8D" w:rsidR="00C633C4" w:rsidRPr="008B04D7" w:rsidRDefault="000E4C7E" w:rsidP="00C633C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B050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Tier 1 (</w:t>
      </w:r>
      <w:r w:rsidR="00C633C4" w:rsidRPr="008B04D7">
        <w:rPr>
          <w:rFonts w:ascii="Book Antiqua" w:hAnsi="Book Antiqua" w:cstheme="minorHAnsi"/>
          <w:color w:val="00B050"/>
          <w:bdr w:val="none" w:sz="0" w:space="0" w:color="auto" w:frame="1"/>
        </w:rPr>
        <w:t>Green</w:t>
      </w: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)</w:t>
      </w:r>
      <w:r w:rsidR="00C633C4"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: IV Contrast </w:t>
      </w:r>
      <w:r w:rsidR="00E6547F" w:rsidRPr="008B04D7">
        <w:rPr>
          <w:rFonts w:ascii="Book Antiqua" w:hAnsi="Book Antiqua" w:cstheme="minorHAnsi"/>
          <w:color w:val="00B050"/>
          <w:bdr w:val="none" w:sz="0" w:space="0" w:color="auto" w:frame="1"/>
        </w:rPr>
        <w:t>inventory is</w:t>
      </w:r>
      <w:r w:rsidR="00E6547F" w:rsidRPr="008B04D7">
        <w:rPr>
          <w:rFonts w:ascii="Book Antiqua" w:hAnsi="Book Antiqua" w:cstheme="minorHAnsi"/>
          <w:b/>
          <w:bCs/>
          <w:color w:val="00B050"/>
          <w:bdr w:val="none" w:sz="0" w:space="0" w:color="auto" w:frame="1"/>
        </w:rPr>
        <w:t xml:space="preserve"> </w:t>
      </w:r>
      <w:r w:rsidR="00E6547F" w:rsidRPr="008B04D7">
        <w:rPr>
          <w:rFonts w:ascii="Book Antiqua" w:hAnsi="Book Antiqua" w:cstheme="minorHAnsi"/>
          <w:b/>
          <w:bCs/>
          <w:i/>
          <w:iCs/>
          <w:color w:val="00B050"/>
          <w:u w:val="single"/>
          <w:bdr w:val="none" w:sz="0" w:space="0" w:color="auto" w:frame="1"/>
        </w:rPr>
        <w:t>concerning, but adequate</w:t>
      </w:r>
      <w:r w:rsidR="00E6547F"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 to continue with routine practice. </w:t>
      </w:r>
      <w:r w:rsidR="005B2366">
        <w:rPr>
          <w:rFonts w:ascii="Book Antiqua" w:hAnsi="Book Antiqua" w:cstheme="minorHAnsi"/>
          <w:color w:val="00B050"/>
          <w:bdr w:val="none" w:sz="0" w:space="0" w:color="auto" w:frame="1"/>
        </w:rPr>
        <w:t>Contrast Inventory is &gt;/= 4 weeks on-hand</w:t>
      </w:r>
    </w:p>
    <w:p w14:paraId="5C862FE1" w14:textId="3F053338" w:rsidR="00C633C4" w:rsidRPr="008B04D7" w:rsidRDefault="000E4C7E" w:rsidP="00C633C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Tier 2</w:t>
      </w:r>
      <w:r w:rsidR="005B2366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a</w:t>
      </w:r>
      <w:r w:rsid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/2</w:t>
      </w:r>
      <w:r w:rsidR="005B2366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b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(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Yellow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)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: IV Contrast </w:t>
      </w:r>
      <w:r w:rsidR="00E6547F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Inventory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</w:t>
      </w:r>
      <w:r w:rsidR="00E6547F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is</w:t>
      </w:r>
      <w:r w:rsidR="00E6547F" w:rsidRPr="008B04D7">
        <w:rPr>
          <w:rFonts w:ascii="Book Antiqua" w:hAnsi="Book Antiqua" w:cstheme="minorHAnsi"/>
          <w:i/>
          <w:iCs/>
          <w:color w:val="BF8F00" w:themeColor="accent4" w:themeShade="BF"/>
          <w:u w:val="single"/>
          <w:bdr w:val="none" w:sz="0" w:space="0" w:color="auto" w:frame="1"/>
        </w:rPr>
        <w:t xml:space="preserve"> </w:t>
      </w:r>
      <w:r w:rsidR="00E6547F" w:rsidRPr="008B04D7">
        <w:rPr>
          <w:rFonts w:ascii="Book Antiqua" w:hAnsi="Book Antiqua" w:cstheme="minorHAnsi"/>
          <w:b/>
          <w:bCs/>
          <w:i/>
          <w:iCs/>
          <w:color w:val="BF8F00" w:themeColor="accent4" w:themeShade="BF"/>
          <w:u w:val="single"/>
          <w:bdr w:val="none" w:sz="0" w:space="0" w:color="auto" w:frame="1"/>
        </w:rPr>
        <w:t>insufficient</w:t>
      </w:r>
      <w:r w:rsidR="00E6547F" w:rsidRPr="008B04D7">
        <w:rPr>
          <w:rFonts w:ascii="Book Antiqua" w:hAnsi="Book Antiqua" w:cstheme="minorHAnsi"/>
          <w:b/>
          <w:bCs/>
          <w:color w:val="BF8F00" w:themeColor="accent4" w:themeShade="BF"/>
          <w:bdr w:val="none" w:sz="0" w:space="0" w:color="auto" w:frame="1"/>
        </w:rPr>
        <w:t xml:space="preserve"> </w:t>
      </w:r>
      <w:r w:rsidR="00E6547F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to continue with routine practice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. </w:t>
      </w:r>
      <w:r w:rsidR="005B2366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Tier 2a: Contrast Inventory is at 3-4 weeks on hand, Tier 2b: Contrast inventory is at 2-3 weeks on hand. </w:t>
      </w:r>
    </w:p>
    <w:p w14:paraId="22E7A567" w14:textId="42B67FD8" w:rsidR="00C633C4" w:rsidRPr="008B04D7" w:rsidRDefault="000E4C7E" w:rsidP="00C633C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FF0000"/>
          <w:bdr w:val="none" w:sz="0" w:space="0" w:color="auto" w:frame="1"/>
        </w:rPr>
        <w:t>Tier 3</w:t>
      </w:r>
      <w:r w:rsidR="005B2366">
        <w:rPr>
          <w:rFonts w:ascii="Book Antiqua" w:hAnsi="Book Antiqua" w:cstheme="minorHAnsi"/>
          <w:color w:val="FF0000"/>
          <w:bdr w:val="none" w:sz="0" w:space="0" w:color="auto" w:frame="1"/>
        </w:rPr>
        <w:t>a/3b</w:t>
      </w:r>
      <w:r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 (</w:t>
      </w:r>
      <w:r w:rsidR="00C633C4" w:rsidRPr="008B04D7">
        <w:rPr>
          <w:rFonts w:ascii="Book Antiqua" w:hAnsi="Book Antiqua" w:cstheme="minorHAnsi"/>
          <w:color w:val="FF0000"/>
          <w:bdr w:val="none" w:sz="0" w:space="0" w:color="auto" w:frame="1"/>
        </w:rPr>
        <w:t>Red</w:t>
      </w:r>
      <w:r w:rsidRPr="008B04D7">
        <w:rPr>
          <w:rFonts w:ascii="Book Antiqua" w:hAnsi="Book Antiqua" w:cstheme="minorHAnsi"/>
          <w:color w:val="FF0000"/>
          <w:bdr w:val="none" w:sz="0" w:space="0" w:color="auto" w:frame="1"/>
        </w:rPr>
        <w:t>)</w:t>
      </w:r>
      <w:r w:rsidR="00C633C4"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: IV Contrast </w:t>
      </w:r>
      <w:r w:rsidR="00E6547F" w:rsidRPr="008B04D7">
        <w:rPr>
          <w:rFonts w:ascii="Book Antiqua" w:hAnsi="Book Antiqua" w:cstheme="minorHAnsi"/>
          <w:color w:val="FF0000"/>
          <w:bdr w:val="none" w:sz="0" w:space="0" w:color="auto" w:frame="1"/>
        </w:rPr>
        <w:t>Inventory</w:t>
      </w:r>
      <w:r w:rsidR="00C633C4"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 </w:t>
      </w:r>
      <w:r w:rsidR="00E6547F"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is </w:t>
      </w:r>
      <w:r w:rsidR="00C633C4" w:rsidRPr="008B04D7">
        <w:rPr>
          <w:rFonts w:ascii="Book Antiqua" w:hAnsi="Book Antiqua" w:cstheme="minorHAnsi"/>
          <w:b/>
          <w:bCs/>
          <w:i/>
          <w:iCs/>
          <w:color w:val="FF0000"/>
          <w:u w:val="single"/>
          <w:bdr w:val="none" w:sz="0" w:space="0" w:color="auto" w:frame="1"/>
        </w:rPr>
        <w:t>near-depleted</w:t>
      </w:r>
      <w:r w:rsidR="00E6547F" w:rsidRPr="008B04D7">
        <w:rPr>
          <w:rFonts w:ascii="Book Antiqua" w:hAnsi="Book Antiqua" w:cstheme="minorHAnsi"/>
          <w:b/>
          <w:bCs/>
          <w:i/>
          <w:iCs/>
          <w:color w:val="FF0000"/>
          <w:u w:val="single"/>
          <w:bdr w:val="none" w:sz="0" w:space="0" w:color="auto" w:frame="1"/>
        </w:rPr>
        <w:t xml:space="preserve"> or insufficient</w:t>
      </w:r>
      <w:r w:rsidR="00E6547F" w:rsidRPr="008B04D7">
        <w:rPr>
          <w:rFonts w:ascii="Book Antiqua" w:hAnsi="Book Antiqua" w:cstheme="minorHAnsi"/>
          <w:b/>
          <w:bCs/>
          <w:color w:val="FF0000"/>
          <w:bdr w:val="none" w:sz="0" w:space="0" w:color="auto" w:frame="1"/>
        </w:rPr>
        <w:t xml:space="preserve"> </w:t>
      </w:r>
      <w:r w:rsidR="00E6547F" w:rsidRPr="008B04D7">
        <w:rPr>
          <w:rFonts w:ascii="Book Antiqua" w:hAnsi="Book Antiqua" w:cstheme="minorHAnsi"/>
          <w:color w:val="FF0000"/>
          <w:bdr w:val="none" w:sz="0" w:space="0" w:color="auto" w:frame="1"/>
        </w:rPr>
        <w:t>to meet the needs of patients with non-elective indications and/or needs of all patients</w:t>
      </w:r>
      <w:r w:rsidR="00C633C4"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. </w:t>
      </w:r>
      <w:r w:rsidR="005B2366">
        <w:rPr>
          <w:rFonts w:ascii="Book Antiqua" w:hAnsi="Book Antiqua" w:cstheme="minorHAnsi"/>
          <w:color w:val="FF0000"/>
          <w:bdr w:val="none" w:sz="0" w:space="0" w:color="auto" w:frame="1"/>
        </w:rPr>
        <w:t xml:space="preserve">Tier 3a: Contrast Inventory is at 10-14 days on hand; Tier 3b: Contrast Inventory is at 7-9 days on hand. </w:t>
      </w:r>
    </w:p>
    <w:p w14:paraId="608A3800" w14:textId="19E54C83" w:rsidR="00DF0327" w:rsidRPr="008B04D7" w:rsidRDefault="00DF0327" w:rsidP="00C633C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7030A0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7030A0"/>
          <w:bdr w:val="none" w:sz="0" w:space="0" w:color="auto" w:frame="1"/>
        </w:rPr>
        <w:t xml:space="preserve">Tier 4 (Purple): IV Contrast Inventory is at </w:t>
      </w:r>
      <w:r w:rsidR="005B2366">
        <w:rPr>
          <w:rFonts w:ascii="Book Antiqua" w:hAnsi="Book Antiqua" w:cstheme="minorHAnsi"/>
          <w:color w:val="7030A0"/>
          <w:bdr w:val="none" w:sz="0" w:space="0" w:color="auto" w:frame="1"/>
        </w:rPr>
        <w:t xml:space="preserve">a </w:t>
      </w:r>
      <w:r w:rsidRPr="005B2366">
        <w:rPr>
          <w:rFonts w:ascii="Book Antiqua" w:hAnsi="Book Antiqua" w:cstheme="minorHAnsi"/>
          <w:b/>
          <w:bCs/>
          <w:i/>
          <w:iCs/>
          <w:color w:val="7030A0"/>
          <w:u w:val="single"/>
          <w:bdr w:val="none" w:sz="0" w:space="0" w:color="auto" w:frame="1"/>
        </w:rPr>
        <w:t>critical</w:t>
      </w:r>
      <w:r w:rsidR="005B2366">
        <w:rPr>
          <w:rFonts w:ascii="Book Antiqua" w:hAnsi="Book Antiqua" w:cstheme="minorHAnsi"/>
          <w:b/>
          <w:bCs/>
          <w:i/>
          <w:iCs/>
          <w:color w:val="7030A0"/>
          <w:u w:val="single"/>
          <w:bdr w:val="none" w:sz="0" w:space="0" w:color="auto" w:frame="1"/>
        </w:rPr>
        <w:t>/critically depleted</w:t>
      </w:r>
      <w:r w:rsidRPr="008B04D7">
        <w:rPr>
          <w:rFonts w:ascii="Book Antiqua" w:hAnsi="Book Antiqua" w:cstheme="minorHAnsi"/>
          <w:color w:val="7030A0"/>
          <w:bdr w:val="none" w:sz="0" w:space="0" w:color="auto" w:frame="1"/>
        </w:rPr>
        <w:t xml:space="preserve"> level and unable to meet the needs of patients with emergent indications. </w:t>
      </w:r>
      <w:r w:rsidR="005B2366">
        <w:rPr>
          <w:rFonts w:ascii="Book Antiqua" w:hAnsi="Book Antiqua" w:cstheme="minorHAnsi"/>
          <w:color w:val="7030A0"/>
          <w:bdr w:val="none" w:sz="0" w:space="0" w:color="auto" w:frame="1"/>
        </w:rPr>
        <w:t xml:space="preserve">Contrast Inventory is at &lt; 7 days on hand. </w:t>
      </w:r>
    </w:p>
    <w:p w14:paraId="168135FE" w14:textId="76010306" w:rsidR="00C633C4" w:rsidRPr="008B04D7" w:rsidRDefault="00C633C4" w:rsidP="00C633C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0000" w:themeColor="text1"/>
          <w:bdr w:val="none" w:sz="0" w:space="0" w:color="auto" w:frame="1"/>
        </w:rPr>
      </w:pPr>
    </w:p>
    <w:p w14:paraId="69167E01" w14:textId="158E1367" w:rsidR="00C633C4" w:rsidRPr="008B04D7" w:rsidRDefault="000E4C7E" w:rsidP="00C633C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B050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Tier 1: </w:t>
      </w:r>
      <w:r w:rsidR="00C633C4"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Green: </w:t>
      </w:r>
      <w:r w:rsidR="00C633C4" w:rsidRPr="008B04D7">
        <w:rPr>
          <w:rFonts w:ascii="Book Antiqua" w:hAnsi="Book Antiqua" w:cstheme="minorHAnsi"/>
          <w:b/>
          <w:bCs/>
          <w:color w:val="00B050"/>
          <w:bdr w:val="none" w:sz="0" w:space="0" w:color="auto" w:frame="1"/>
        </w:rPr>
        <w:t xml:space="preserve">IV Contrast </w:t>
      </w:r>
      <w:r w:rsidR="00A77BBA" w:rsidRPr="008B04D7">
        <w:rPr>
          <w:rFonts w:ascii="Book Antiqua" w:hAnsi="Book Antiqua" w:cstheme="minorHAnsi"/>
          <w:b/>
          <w:bCs/>
          <w:color w:val="00B050"/>
          <w:bdr w:val="none" w:sz="0" w:space="0" w:color="auto" w:frame="1"/>
        </w:rPr>
        <w:t>inventory is concerning, but adequate to continue with routine practice</w:t>
      </w:r>
      <w:r w:rsidR="00C633C4" w:rsidRPr="008B04D7">
        <w:rPr>
          <w:rFonts w:ascii="Book Antiqua" w:hAnsi="Book Antiqua" w:cstheme="minorHAnsi"/>
          <w:b/>
          <w:bCs/>
          <w:color w:val="00B050"/>
          <w:bdr w:val="none" w:sz="0" w:space="0" w:color="auto" w:frame="1"/>
        </w:rPr>
        <w:t>.</w:t>
      </w:r>
      <w:r w:rsidR="00C633C4"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 </w:t>
      </w:r>
    </w:p>
    <w:p w14:paraId="3198CB09" w14:textId="77777777" w:rsidR="00C633C4" w:rsidRPr="008B04D7" w:rsidRDefault="00C633C4" w:rsidP="00C633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B050"/>
        </w:rPr>
      </w:pP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Reduce waste</w:t>
      </w:r>
    </w:p>
    <w:p w14:paraId="4B82BF74" w14:textId="2D911578" w:rsidR="00C633C4" w:rsidRPr="008B04D7" w:rsidRDefault="00C633C4" w:rsidP="00C633C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B050"/>
        </w:rPr>
      </w:pP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For single use vials, try to round down if within 10-25 </w:t>
      </w:r>
      <w:proofErr w:type="spellStart"/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mls</w:t>
      </w:r>
      <w:proofErr w:type="spellEnd"/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 (for example, if 112 ml </w:t>
      </w:r>
      <w:r w:rsidR="00AE651F"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is </w:t>
      </w: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needed based on weight-based dosing, round down and only open</w:t>
      </w:r>
      <w:r w:rsidR="00AE651F"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 a</w:t>
      </w: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 100 ml vial).  For our s</w:t>
      </w:r>
      <w:r w:rsidR="00AE651F" w:rsidRPr="008B04D7">
        <w:rPr>
          <w:rFonts w:ascii="Book Antiqua" w:hAnsi="Book Antiqua" w:cstheme="minorHAnsi"/>
          <w:color w:val="00B050"/>
          <w:bdr w:val="none" w:sz="0" w:space="0" w:color="auto" w:frame="1"/>
        </w:rPr>
        <w:t>mallest (BMI)</w:t>
      </w: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 group of patients, adjust the </w:t>
      </w:r>
      <w:r w:rsidR="00A77BBA" w:rsidRPr="008B04D7">
        <w:rPr>
          <w:rFonts w:ascii="Book Antiqua" w:hAnsi="Book Antiqua" w:cstheme="minorHAnsi"/>
          <w:color w:val="00B050"/>
          <w:bdr w:val="none" w:sz="0" w:space="0" w:color="auto" w:frame="1"/>
        </w:rPr>
        <w:t>dose</w:t>
      </w: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 down</w:t>
      </w:r>
      <w:r w:rsidR="00A64757"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 </w:t>
      </w: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to 60 ml</w:t>
      </w:r>
      <w:r w:rsidR="00AE651F"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 (floor)</w:t>
      </w: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. </w:t>
      </w:r>
    </w:p>
    <w:p w14:paraId="675CC775" w14:textId="77777777" w:rsidR="00C633C4" w:rsidRPr="008B04D7" w:rsidRDefault="00C633C4" w:rsidP="00C633C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B050"/>
        </w:rPr>
      </w:pP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Diligently coach patients on breathing instructions before each PE exam to minimize repeat boluses.  Re-bolus only after discussing with radiologist.</w:t>
      </w:r>
    </w:p>
    <w:p w14:paraId="3AA9D109" w14:textId="2B07DAAC" w:rsidR="00C633C4" w:rsidRPr="008B04D7" w:rsidRDefault="00C633C4" w:rsidP="00C633C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B050"/>
        </w:rPr>
      </w:pP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Explore with pharmacy the potential of repackaging large single use containers into either a multiuse container or into smaller single use containers.</w:t>
      </w:r>
    </w:p>
    <w:p w14:paraId="6868A496" w14:textId="77777777" w:rsidR="00C633C4" w:rsidRPr="008B04D7" w:rsidRDefault="00C633C4" w:rsidP="00C633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B050"/>
        </w:rPr>
      </w:pP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Minimize Omni/</w:t>
      </w:r>
      <w:proofErr w:type="spellStart"/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Isovue</w:t>
      </w:r>
      <w:proofErr w:type="spellEnd"/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 use for non-IV administration (especially oral contrast). </w:t>
      </w:r>
    </w:p>
    <w:p w14:paraId="48D70656" w14:textId="172B5411" w:rsidR="00C633C4" w:rsidRPr="008B04D7" w:rsidRDefault="00C633C4" w:rsidP="00C633C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B050"/>
        </w:rPr>
      </w:pP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If oral contrast is indicated and there is not high concern for perforated bowel, use barium</w:t>
      </w:r>
      <w:r w:rsidR="00AE651F"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. </w:t>
      </w:r>
    </w:p>
    <w:p w14:paraId="24EC45AC" w14:textId="77777777" w:rsidR="00A64757" w:rsidRPr="008B04D7" w:rsidRDefault="00C633C4" w:rsidP="00C633C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B050"/>
        </w:rPr>
      </w:pP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If there is high concern for </w:t>
      </w:r>
      <w:r w:rsidR="00A64757" w:rsidRPr="008B04D7">
        <w:rPr>
          <w:rFonts w:ascii="Book Antiqua" w:hAnsi="Book Antiqua" w:cstheme="minorHAnsi"/>
          <w:color w:val="00B050"/>
          <w:bdr w:val="none" w:sz="0" w:space="0" w:color="auto" w:frame="1"/>
        </w:rPr>
        <w:t>leak/</w:t>
      </w: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perforated bowel, discuss with radiologist.</w:t>
      </w:r>
    </w:p>
    <w:p w14:paraId="4AC9EB32" w14:textId="3BD1E0FB" w:rsidR="00A64757" w:rsidRPr="008B04D7" w:rsidRDefault="00A64757" w:rsidP="00A64757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B050"/>
        </w:rPr>
      </w:pP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Can consider </w:t>
      </w:r>
      <w:r w:rsidR="00AE651F" w:rsidRPr="008B04D7">
        <w:rPr>
          <w:rFonts w:ascii="Book Antiqua" w:hAnsi="Book Antiqua" w:cstheme="minorHAnsi"/>
          <w:color w:val="00B050"/>
          <w:bdr w:val="none" w:sz="0" w:space="0" w:color="auto" w:frame="1"/>
        </w:rPr>
        <w:t>performing the exam WITHOUT</w:t>
      </w: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 oral contrast. </w:t>
      </w:r>
    </w:p>
    <w:p w14:paraId="7F9EA8D8" w14:textId="3D0C06AF" w:rsidR="00C633C4" w:rsidRPr="008B04D7" w:rsidRDefault="00A64757" w:rsidP="00A64757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B050"/>
        </w:rPr>
      </w:pP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lastRenderedPageBreak/>
        <w:t xml:space="preserve">For patients requiring oral contrast, reasonable alternatives to </w:t>
      </w:r>
      <w:proofErr w:type="spellStart"/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Omniscan</w:t>
      </w:r>
      <w:proofErr w:type="spellEnd"/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 including </w:t>
      </w:r>
      <w:proofErr w:type="spellStart"/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Gastrograffin</w:t>
      </w:r>
      <w:proofErr w:type="spellEnd"/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 or </w:t>
      </w:r>
      <w:proofErr w:type="spellStart"/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Breeza</w:t>
      </w:r>
      <w:proofErr w:type="spellEnd"/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. </w:t>
      </w:r>
      <w:r w:rsidR="00C633C4"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  </w:t>
      </w: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 </w:t>
      </w:r>
    </w:p>
    <w:p w14:paraId="443EC421" w14:textId="3265F561" w:rsidR="00C633C4" w:rsidRPr="008B04D7" w:rsidRDefault="00C633C4" w:rsidP="00C633C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B050"/>
        </w:rPr>
      </w:pP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Use </w:t>
      </w:r>
      <w:proofErr w:type="spellStart"/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CystoConray</w:t>
      </w:r>
      <w:proofErr w:type="spellEnd"/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 for cystograms</w:t>
      </w:r>
      <w:r w:rsidR="00500FAD"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 as would be done in GI. </w:t>
      </w:r>
    </w:p>
    <w:p w14:paraId="0833B4AB" w14:textId="59DDA4C2" w:rsidR="002556FA" w:rsidRPr="008B04D7" w:rsidRDefault="00500FAD" w:rsidP="002556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B050"/>
        </w:rPr>
      </w:pP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For contrast-enhanced neurological exams, can consider rounding down to use a single dose 100 ml vial if the total typical dose is &lt; 125 ml (CT Neck, CT </w:t>
      </w:r>
      <w:proofErr w:type="spellStart"/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Maxiface</w:t>
      </w:r>
      <w:proofErr w:type="spellEnd"/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 xml:space="preserve">, CT orbit). </w:t>
      </w:r>
    </w:p>
    <w:p w14:paraId="36F6EE72" w14:textId="50DFCAFE" w:rsidR="00C633C4" w:rsidRPr="008B04D7" w:rsidRDefault="00C633C4" w:rsidP="00C633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B050"/>
        </w:rPr>
      </w:pPr>
      <w:r w:rsidRPr="008B04D7">
        <w:rPr>
          <w:rFonts w:ascii="Book Antiqua" w:hAnsi="Book Antiqua" w:cstheme="minorHAnsi"/>
          <w:color w:val="00B050"/>
          <w:bdr w:val="none" w:sz="0" w:space="0" w:color="auto" w:frame="1"/>
        </w:rPr>
        <w:t>For bulk injectors, reduce the amount of contrast administered for all non-perfusion, non-coronary CTA exams by 20%.  Adjust rate of injection rather than timing.</w:t>
      </w:r>
    </w:p>
    <w:p w14:paraId="347B4392" w14:textId="77DC14F2" w:rsidR="00C633C4" w:rsidRPr="008B04D7" w:rsidRDefault="00C633C4" w:rsidP="00C633C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00B050"/>
          <w:bdr w:val="none" w:sz="0" w:space="0" w:color="auto" w:frame="1"/>
        </w:rPr>
      </w:pPr>
    </w:p>
    <w:p w14:paraId="54AE2A6F" w14:textId="77777777" w:rsidR="00025356" w:rsidRDefault="000E4C7E" w:rsidP="00C633C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Tier 2: 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Yellow: </w:t>
      </w:r>
      <w:r w:rsidR="00A77BBA" w:rsidRPr="008B04D7">
        <w:rPr>
          <w:rFonts w:ascii="Book Antiqua" w:hAnsi="Book Antiqua" w:cstheme="minorHAnsi"/>
          <w:b/>
          <w:bCs/>
          <w:color w:val="BF8F00" w:themeColor="accent4" w:themeShade="BF"/>
          <w:bdr w:val="none" w:sz="0" w:space="0" w:color="auto" w:frame="1"/>
        </w:rPr>
        <w:t xml:space="preserve">IV Contrast Inventory is insufficient to continue with ROUTINE practice. 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</w:t>
      </w:r>
    </w:p>
    <w:p w14:paraId="3E8490D3" w14:textId="77777777" w:rsidR="00025356" w:rsidRDefault="00025356" w:rsidP="00C633C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</w:pPr>
    </w:p>
    <w:p w14:paraId="051CD106" w14:textId="151800E2" w:rsidR="00C633C4" w:rsidRDefault="00025356" w:rsidP="00C633C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</w:pPr>
      <w:r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Tier 2(a). 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Consider employing </w:t>
      </w:r>
      <w:r w:rsidR="00AE651F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both </w:t>
      </w:r>
      <w:r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all prior tier</w:t>
      </w:r>
      <w:r w:rsidR="00A77BBA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</w:t>
      </w:r>
      <w:r w:rsidR="0030171B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strategies and</w:t>
      </w:r>
      <w:r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performing</w:t>
      </w:r>
      <w:r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common routine</w:t>
      </w:r>
      <w:r w:rsidR="002556FA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CT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examinations </w:t>
      </w:r>
      <w:r w:rsidR="00AE651F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WITHOUT the use of 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contrast or triaging exams to alternative modalities.</w:t>
      </w:r>
    </w:p>
    <w:p w14:paraId="514A8D7A" w14:textId="34225744" w:rsidR="00025356" w:rsidRDefault="00025356" w:rsidP="00C633C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</w:pPr>
    </w:p>
    <w:p w14:paraId="511C911B" w14:textId="0C5EB41C" w:rsidR="00C633C4" w:rsidRPr="00025356" w:rsidRDefault="00025356" w:rsidP="00C633C4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  <w:u w:val="single"/>
          <w:bdr w:val="none" w:sz="0" w:space="0" w:color="auto" w:frame="1"/>
        </w:rPr>
      </w:pPr>
      <w:r w:rsidRPr="00025356">
        <w:rPr>
          <w:rFonts w:ascii="Book Antiqua" w:hAnsi="Book Antiqua" w:cstheme="minorHAnsi"/>
          <w:color w:val="BF8F00" w:themeColor="accent4" w:themeShade="BF"/>
          <w:u w:val="single"/>
          <w:bdr w:val="none" w:sz="0" w:space="0" w:color="auto" w:frame="1"/>
        </w:rPr>
        <w:t xml:space="preserve">Tier 2(a): Contrast Inventory is at 3-4 weeks on hand. </w:t>
      </w:r>
    </w:p>
    <w:p w14:paraId="1278FEF8" w14:textId="37EAB380" w:rsidR="00DC309F" w:rsidRPr="008B04D7" w:rsidRDefault="00DC309F" w:rsidP="00C633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</w:rPr>
        <w:t>Consider Performing Routine CT examinations WITHOUT IV or ORAL Contrast</w:t>
      </w:r>
      <w:r w:rsidR="00A77BBA" w:rsidRPr="008B04D7">
        <w:rPr>
          <w:rFonts w:ascii="Book Antiqua" w:hAnsi="Book Antiqua" w:cstheme="minorHAnsi"/>
          <w:color w:val="BF8F00" w:themeColor="accent4" w:themeShade="BF"/>
        </w:rPr>
        <w:t xml:space="preserve"> depending on indication for examination</w:t>
      </w:r>
      <w:r w:rsidRPr="008B04D7">
        <w:rPr>
          <w:rFonts w:ascii="Book Antiqua" w:hAnsi="Book Antiqua" w:cstheme="minorHAnsi"/>
          <w:color w:val="BF8F00" w:themeColor="accent4" w:themeShade="BF"/>
        </w:rPr>
        <w:t>.</w:t>
      </w:r>
      <w:r w:rsidR="00A77BBA" w:rsidRPr="008B04D7">
        <w:rPr>
          <w:rFonts w:ascii="Book Antiqua" w:hAnsi="Book Antiqua" w:cstheme="minorHAnsi"/>
          <w:color w:val="BF8F00" w:themeColor="accent4" w:themeShade="BF"/>
        </w:rPr>
        <w:t xml:space="preserve"> Some examples of where contrast would/would not be indicated</w:t>
      </w:r>
      <w:r w:rsidR="00CE6C47" w:rsidRPr="008B04D7">
        <w:rPr>
          <w:rFonts w:ascii="Book Antiqua" w:hAnsi="Book Antiqua" w:cstheme="minorHAnsi"/>
          <w:color w:val="BF8F00" w:themeColor="accent4" w:themeShade="BF"/>
        </w:rPr>
        <w:t xml:space="preserve"> include</w:t>
      </w:r>
      <w:r w:rsidR="00A77BBA" w:rsidRPr="008B04D7">
        <w:rPr>
          <w:rFonts w:ascii="Book Antiqua" w:hAnsi="Book Antiqua" w:cstheme="minorHAnsi"/>
          <w:color w:val="BF8F00" w:themeColor="accent4" w:themeShade="BF"/>
        </w:rPr>
        <w:t>:</w:t>
      </w:r>
      <w:r w:rsidRPr="008B04D7">
        <w:rPr>
          <w:rFonts w:ascii="Book Antiqua" w:hAnsi="Book Antiqua" w:cstheme="minorHAnsi"/>
          <w:color w:val="BF8F00" w:themeColor="accent4" w:themeShade="BF"/>
        </w:rPr>
        <w:t xml:space="preserve"> </w:t>
      </w:r>
    </w:p>
    <w:p w14:paraId="18EFE9F4" w14:textId="77777777" w:rsidR="00A77BBA" w:rsidRPr="008B04D7" w:rsidRDefault="00A77BBA" w:rsidP="00DC309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u w:val="single"/>
        </w:rPr>
        <w:t>Neck CT</w:t>
      </w:r>
      <w:r w:rsidRPr="008B04D7">
        <w:rPr>
          <w:rFonts w:ascii="Book Antiqua" w:hAnsi="Book Antiqua" w:cstheme="minorHAnsi"/>
          <w:color w:val="BF8F00" w:themeColor="accent4" w:themeShade="BF"/>
        </w:rPr>
        <w:t>:</w:t>
      </w:r>
    </w:p>
    <w:p w14:paraId="1275B328" w14:textId="53BBEDDA" w:rsidR="00DC309F" w:rsidRPr="008B04D7" w:rsidRDefault="00DC309F" w:rsidP="00A77BB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</w:rPr>
        <w:t>Routine Neck CT for palpable lump</w:t>
      </w:r>
      <w:r w:rsidR="00A77BBA" w:rsidRPr="008B04D7">
        <w:rPr>
          <w:rFonts w:ascii="Book Antiqua" w:hAnsi="Book Antiqua" w:cstheme="minorHAnsi"/>
          <w:color w:val="BF8F00" w:themeColor="accent4" w:themeShade="BF"/>
        </w:rPr>
        <w:t>: NO contrast.</w:t>
      </w:r>
    </w:p>
    <w:p w14:paraId="61E4FE21" w14:textId="67009CA7" w:rsidR="00A77BBA" w:rsidRPr="008B04D7" w:rsidRDefault="00A77BBA" w:rsidP="00A77BB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</w:rPr>
        <w:t xml:space="preserve">Routine Neck CT for infection: IV Contrast Indicated. </w:t>
      </w:r>
    </w:p>
    <w:p w14:paraId="0BCB8834" w14:textId="77777777" w:rsidR="00A77BBA" w:rsidRPr="008B04D7" w:rsidRDefault="00A77BBA" w:rsidP="00DC309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u w:val="single"/>
          <w:bdr w:val="none" w:sz="0" w:space="0" w:color="auto" w:frame="1"/>
        </w:rPr>
        <w:t>Chest CT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:</w:t>
      </w:r>
    </w:p>
    <w:p w14:paraId="3D8B769F" w14:textId="5F8EF651" w:rsidR="00C633C4" w:rsidRPr="008B04D7" w:rsidRDefault="00DC309F" w:rsidP="00A77BB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Routine Chest CT (pulmonary nodules, cancer-follow-ups): 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No IV contrast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. </w:t>
      </w:r>
    </w:p>
    <w:p w14:paraId="0A8C59B2" w14:textId="5213D18F" w:rsidR="00646196" w:rsidRPr="008B04D7" w:rsidRDefault="00646196" w:rsidP="00A77BB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Follow up CT for </w:t>
      </w:r>
      <w:r w:rsidR="00CE6C47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Routine </w:t>
      </w:r>
      <w:r w:rsidR="002556FA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Thoracic 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Aortic Aneurysm Surveillance (patient has prior contrast enhanced CTA). </w:t>
      </w:r>
      <w:r w:rsidR="00CE6C47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Also, c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onsider gating</w:t>
      </w:r>
      <w:r w:rsidR="0068777C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the non-contrast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exam. </w:t>
      </w:r>
    </w:p>
    <w:p w14:paraId="0C91E9A7" w14:textId="6056D567" w:rsidR="003451EB" w:rsidRPr="008B04D7" w:rsidRDefault="003451EB" w:rsidP="003451EB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Chest 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CTA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for Pulmonary Embolism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:</w:t>
      </w:r>
    </w:p>
    <w:p w14:paraId="54BD625D" w14:textId="77680D36" w:rsidR="003451EB" w:rsidRPr="008B04D7" w:rsidRDefault="003451EB" w:rsidP="003451EB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During the business hours/when MRI technologist is in-house, CT technologist can </w:t>
      </w:r>
      <w:r w:rsidR="00CE6C47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directly 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contact the ordering provider to see if the patient is a candidate for pulmonary MRA (if provider has questions, they can contact Radiologist or refer to “Mitigation Strategies” document).  </w:t>
      </w:r>
    </w:p>
    <w:p w14:paraId="00737A8E" w14:textId="3335AF43" w:rsidR="003451EB" w:rsidRPr="008B04D7" w:rsidRDefault="003451EB" w:rsidP="003451EB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Meriter MRI techs</w:t>
      </w:r>
      <w:r w:rsidR="00CE6C47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are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in-house</w:t>
      </w:r>
      <w:r w:rsidR="00CE6C47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until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10 pm (M-F)</w:t>
      </w:r>
      <w:r w:rsidR="00CE6C47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and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230 pm (Sat/Sun)</w:t>
      </w:r>
    </w:p>
    <w:p w14:paraId="65D3E1FF" w14:textId="1BB97254" w:rsidR="003451EB" w:rsidRPr="008B04D7" w:rsidRDefault="003451EB" w:rsidP="003451EB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</w:rPr>
        <w:t>During after-hours, chest CTA is OK to be done in the emergent/in-patient setting</w:t>
      </w:r>
      <w:r w:rsidR="00CE6C47" w:rsidRPr="008B04D7">
        <w:rPr>
          <w:rFonts w:ascii="Book Antiqua" w:hAnsi="Book Antiqua" w:cstheme="minorHAnsi"/>
          <w:color w:val="BF8F00" w:themeColor="accent4" w:themeShade="BF"/>
        </w:rPr>
        <w:t xml:space="preserve"> (attempt to avoid calling in MRI technologist, if possible)</w:t>
      </w:r>
      <w:r w:rsidRPr="008B04D7">
        <w:rPr>
          <w:rFonts w:ascii="Book Antiqua" w:hAnsi="Book Antiqua" w:cstheme="minorHAnsi"/>
          <w:color w:val="BF8F00" w:themeColor="accent4" w:themeShade="BF"/>
        </w:rPr>
        <w:t xml:space="preserve">. </w:t>
      </w:r>
    </w:p>
    <w:p w14:paraId="4B5B0A34" w14:textId="249E896B" w:rsidR="00500FAD" w:rsidRPr="008B04D7" w:rsidRDefault="00500FAD" w:rsidP="00500FAD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</w:rPr>
        <w:t>Trauma Chest CT typically can be done</w:t>
      </w:r>
      <w:r w:rsidR="00CE6C47" w:rsidRPr="008B04D7">
        <w:rPr>
          <w:rFonts w:ascii="Book Antiqua" w:hAnsi="Book Antiqua" w:cstheme="minorHAnsi"/>
          <w:color w:val="BF8F00" w:themeColor="accent4" w:themeShade="BF"/>
        </w:rPr>
        <w:t xml:space="preserve"> </w:t>
      </w:r>
      <w:r w:rsidRPr="008B04D7">
        <w:rPr>
          <w:rFonts w:ascii="Book Antiqua" w:hAnsi="Book Antiqua" w:cstheme="minorHAnsi"/>
          <w:color w:val="BF8F00" w:themeColor="accent4" w:themeShade="BF"/>
        </w:rPr>
        <w:t>non-contrast unless there is HIGH suspicion for traumatic injury</w:t>
      </w:r>
      <w:r w:rsidR="00CE6C47" w:rsidRPr="008B04D7">
        <w:rPr>
          <w:rFonts w:ascii="Book Antiqua" w:hAnsi="Book Antiqua" w:cstheme="minorHAnsi"/>
          <w:color w:val="BF8F00" w:themeColor="accent4" w:themeShade="BF"/>
        </w:rPr>
        <w:t xml:space="preserve">, such as scenarios where </w:t>
      </w:r>
      <w:r w:rsidRPr="008B04D7">
        <w:rPr>
          <w:rFonts w:ascii="Book Antiqua" w:hAnsi="Book Antiqua" w:cstheme="minorHAnsi"/>
          <w:color w:val="BF8F00" w:themeColor="accent4" w:themeShade="BF"/>
        </w:rPr>
        <w:t xml:space="preserve">the </w:t>
      </w:r>
      <w:r w:rsidRPr="008B04D7">
        <w:rPr>
          <w:rFonts w:ascii="Book Antiqua" w:hAnsi="Book Antiqua" w:cstheme="minorHAnsi"/>
          <w:color w:val="BF8F00" w:themeColor="accent4" w:themeShade="BF"/>
        </w:rPr>
        <w:lastRenderedPageBreak/>
        <w:t>mechanism of injury involves high-energy trauma or</w:t>
      </w:r>
      <w:r w:rsidR="00CE6C47" w:rsidRPr="008B04D7">
        <w:rPr>
          <w:rFonts w:ascii="Book Antiqua" w:hAnsi="Book Antiqua" w:cstheme="minorHAnsi"/>
          <w:color w:val="BF8F00" w:themeColor="accent4" w:themeShade="BF"/>
        </w:rPr>
        <w:t xml:space="preserve"> there is high</w:t>
      </w:r>
      <w:r w:rsidRPr="008B04D7">
        <w:rPr>
          <w:rFonts w:ascii="Book Antiqua" w:hAnsi="Book Antiqua" w:cstheme="minorHAnsi"/>
          <w:color w:val="BF8F00" w:themeColor="accent4" w:themeShade="BF"/>
        </w:rPr>
        <w:t xml:space="preserve"> suspicion for vascular injury. </w:t>
      </w:r>
    </w:p>
    <w:p w14:paraId="401DB2F1" w14:textId="0A14847D" w:rsidR="005212C9" w:rsidRPr="008B04D7" w:rsidRDefault="00A77BBA" w:rsidP="00DC309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u w:val="single"/>
          <w:bdr w:val="none" w:sz="0" w:space="0" w:color="auto" w:frame="1"/>
        </w:rPr>
        <w:t>Abdominal/Pelvic CT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: 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Consider </w:t>
      </w:r>
      <w:r w:rsidR="005212C9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performing common CT Abdominal/Pelvis exams WITHOUT IV OR ORAL contrast (adults only). </w:t>
      </w:r>
    </w:p>
    <w:p w14:paraId="61E285EF" w14:textId="10B2FF65" w:rsidR="005212C9" w:rsidRPr="008B04D7" w:rsidRDefault="005212C9" w:rsidP="00DC309F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Common CTAP indications to consider </w:t>
      </w:r>
      <w:r w:rsidR="00771008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NOT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using contrast:</w:t>
      </w:r>
    </w:p>
    <w:p w14:paraId="74C9D30F" w14:textId="77777777" w:rsidR="005212C9" w:rsidRPr="008B04D7" w:rsidRDefault="005212C9" w:rsidP="00DC309F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Nonspecific/General Abdominal Pain</w:t>
      </w:r>
    </w:p>
    <w:p w14:paraId="6D54AAA5" w14:textId="75C00A85" w:rsidR="005212C9" w:rsidRPr="008B04D7" w:rsidRDefault="005212C9" w:rsidP="00DC309F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Concern for Hernia (perform with </w:t>
      </w:r>
      <w:r w:rsidR="00BA274C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Valsalva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Maneuver)</w:t>
      </w:r>
    </w:p>
    <w:p w14:paraId="05F361CE" w14:textId="77777777" w:rsidR="005212C9" w:rsidRPr="008B04D7" w:rsidRDefault="005212C9" w:rsidP="00DC309F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Diverticulitis, Appendicitis (non-pediatric)</w:t>
      </w:r>
    </w:p>
    <w:p w14:paraId="4ADF1ACB" w14:textId="28367C1E" w:rsidR="005212C9" w:rsidRPr="008B04D7" w:rsidRDefault="005212C9" w:rsidP="00DC309F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Abdominal Distension/Diarrhea</w:t>
      </w:r>
    </w:p>
    <w:p w14:paraId="1D814D1A" w14:textId="6D4EB7B7" w:rsidR="00771008" w:rsidRPr="008B04D7" w:rsidRDefault="00311ECC" w:rsidP="00DC309F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Suspected Abdominal Obstruction (BMI &gt; 25).</w:t>
      </w:r>
    </w:p>
    <w:p w14:paraId="7FEAD253" w14:textId="64984587" w:rsidR="00771008" w:rsidRPr="008B04D7" w:rsidRDefault="00771008" w:rsidP="00DC309F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Adrenal Nodule Follow-up Scans</w:t>
      </w:r>
      <w:r w:rsidR="00646196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.</w:t>
      </w:r>
    </w:p>
    <w:p w14:paraId="40B0297B" w14:textId="4B22AE40" w:rsidR="00646196" w:rsidRPr="008B04D7" w:rsidRDefault="00646196" w:rsidP="00DC309F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CT for </w:t>
      </w:r>
      <w:r w:rsidR="00CE6C47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Routine 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Abdominal Aortic Aneurysm Surveillance (patient has prior contrast enhanced CTA). </w:t>
      </w:r>
      <w:r w:rsidR="002556FA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Consider gating the non-contrast examination. </w:t>
      </w:r>
    </w:p>
    <w:p w14:paraId="4D44432B" w14:textId="181C2F7F" w:rsidR="00311ECC" w:rsidRPr="008B04D7" w:rsidRDefault="00771008" w:rsidP="00771008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CT </w:t>
      </w:r>
      <w:proofErr w:type="spellStart"/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Urograms</w:t>
      </w:r>
      <w:proofErr w:type="spellEnd"/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: Consider substituting non-contrast CT ONLY for microhematuria to assess for stones (please check with Urologist prior to changing order). </w:t>
      </w:r>
      <w:r w:rsidR="00311ECC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</w:t>
      </w:r>
    </w:p>
    <w:p w14:paraId="61D39FFE" w14:textId="218B3C10" w:rsidR="005212C9" w:rsidRPr="008B04D7" w:rsidRDefault="005212C9" w:rsidP="005212C9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i/>
          <w:iCs/>
          <w:color w:val="BF8F00" w:themeColor="accent4" w:themeShade="BF"/>
        </w:rPr>
      </w:pPr>
      <w:r w:rsidRPr="008B04D7">
        <w:rPr>
          <w:rFonts w:ascii="Book Antiqua" w:hAnsi="Book Antiqua" w:cstheme="minorHAnsi"/>
          <w:i/>
          <w:iCs/>
          <w:color w:val="BF8F00" w:themeColor="accent4" w:themeShade="BF"/>
          <w:bdr w:val="none" w:sz="0" w:space="0" w:color="auto" w:frame="1"/>
        </w:rPr>
        <w:t xml:space="preserve">The radiologist will reserve the option to call-back the patient for repeat </w:t>
      </w:r>
      <w:r w:rsidR="00CE6C47" w:rsidRPr="008B04D7">
        <w:rPr>
          <w:rFonts w:ascii="Book Antiqua" w:hAnsi="Book Antiqua" w:cstheme="minorHAnsi"/>
          <w:i/>
          <w:iCs/>
          <w:color w:val="BF8F00" w:themeColor="accent4" w:themeShade="BF"/>
          <w:bdr w:val="none" w:sz="0" w:space="0" w:color="auto" w:frame="1"/>
        </w:rPr>
        <w:t xml:space="preserve">CT </w:t>
      </w:r>
      <w:r w:rsidRPr="008B04D7">
        <w:rPr>
          <w:rFonts w:ascii="Book Antiqua" w:hAnsi="Book Antiqua" w:cstheme="minorHAnsi"/>
          <w:i/>
          <w:iCs/>
          <w:color w:val="BF8F00" w:themeColor="accent4" w:themeShade="BF"/>
          <w:bdr w:val="none" w:sz="0" w:space="0" w:color="auto" w:frame="1"/>
        </w:rPr>
        <w:t>imaging</w:t>
      </w:r>
      <w:r w:rsidR="00311ECC" w:rsidRPr="008B04D7">
        <w:rPr>
          <w:rFonts w:ascii="Book Antiqua" w:hAnsi="Book Antiqua" w:cstheme="minorHAnsi"/>
          <w:i/>
          <w:iCs/>
          <w:color w:val="BF8F00" w:themeColor="accent4" w:themeShade="BF"/>
          <w:bdr w:val="none" w:sz="0" w:space="0" w:color="auto" w:frame="1"/>
        </w:rPr>
        <w:t xml:space="preserve"> with contrast</w:t>
      </w:r>
      <w:r w:rsidR="00CE6C47" w:rsidRPr="008B04D7">
        <w:rPr>
          <w:rFonts w:ascii="Book Antiqua" w:hAnsi="Book Antiqua" w:cstheme="minorHAnsi"/>
          <w:i/>
          <w:iCs/>
          <w:color w:val="BF8F00" w:themeColor="accent4" w:themeShade="BF"/>
          <w:bdr w:val="none" w:sz="0" w:space="0" w:color="auto" w:frame="1"/>
        </w:rPr>
        <w:t xml:space="preserve"> as needed/indicated.  </w:t>
      </w:r>
      <w:r w:rsidRPr="008B04D7">
        <w:rPr>
          <w:rFonts w:ascii="Book Antiqua" w:hAnsi="Book Antiqua" w:cstheme="minorHAnsi"/>
          <w:i/>
          <w:iCs/>
          <w:color w:val="BF8F00" w:themeColor="accent4" w:themeShade="BF"/>
          <w:bdr w:val="none" w:sz="0" w:space="0" w:color="auto" w:frame="1"/>
        </w:rPr>
        <w:t xml:space="preserve"> </w:t>
      </w:r>
    </w:p>
    <w:p w14:paraId="7F3E3268" w14:textId="792CDC94" w:rsidR="00311ECC" w:rsidRPr="008B04D7" w:rsidRDefault="00311ECC" w:rsidP="00311ECC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u w:val="single"/>
          <w:bdr w:val="none" w:sz="0" w:space="0" w:color="auto" w:frame="1"/>
        </w:rPr>
        <w:t>Oncologic Exams</w:t>
      </w:r>
      <w:r w:rsidR="00031716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(single phase and multi-phase cancer follow-up scans)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:</w:t>
      </w:r>
    </w:p>
    <w:p w14:paraId="1DB70D71" w14:textId="0EC958D6" w:rsidR="00311ECC" w:rsidRPr="008B04D7" w:rsidRDefault="00311ECC" w:rsidP="00311ECC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</w:t>
      </w:r>
      <w:r w:rsidR="00031716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CT Contrast STILL required for the following oncologic indications:</w:t>
      </w:r>
    </w:p>
    <w:p w14:paraId="5D61B1AD" w14:textId="51519A03" w:rsidR="00031716" w:rsidRPr="008B04D7" w:rsidRDefault="00031716" w:rsidP="00031716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GI Malignancies (</w:t>
      </w:r>
      <w:r w:rsidRPr="008B04D7">
        <w:rPr>
          <w:rFonts w:ascii="Book Antiqua" w:hAnsi="Book Antiqua" w:cstheme="minorHAnsi"/>
          <w:color w:val="BF8F00" w:themeColor="accent4" w:themeShade="BF"/>
        </w:rPr>
        <w:t xml:space="preserve">Esophago-gastric, liver, pancreas, colorectal, GIST, Neuroendocrine), melanoma, breast cancer, GU malignancies (renal cell carcinoma, bladder cancer, ovarian cancer, endometrial </w:t>
      </w:r>
      <w:r w:rsidR="00CE6C47" w:rsidRPr="008B04D7">
        <w:rPr>
          <w:rFonts w:ascii="Book Antiqua" w:hAnsi="Book Antiqua" w:cstheme="minorHAnsi"/>
          <w:color w:val="BF8F00" w:themeColor="accent4" w:themeShade="BF"/>
        </w:rPr>
        <w:t>cancer,</w:t>
      </w:r>
      <w:r w:rsidRPr="008B04D7">
        <w:rPr>
          <w:rFonts w:ascii="Book Antiqua" w:hAnsi="Book Antiqua" w:cstheme="minorHAnsi"/>
          <w:color w:val="BF8F00" w:themeColor="accent4" w:themeShade="BF"/>
        </w:rPr>
        <w:t xml:space="preserve"> and cervical cancer)  </w:t>
      </w:r>
    </w:p>
    <w:p w14:paraId="7C4ACD92" w14:textId="713769E1" w:rsidR="00031716" w:rsidRPr="008B04D7" w:rsidRDefault="00031716" w:rsidP="00031716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Pancreatic Protocol CT</w:t>
      </w:r>
      <w:r w:rsidRPr="008B04D7">
        <w:rPr>
          <w:rFonts w:ascii="Book Antiqua" w:hAnsi="Book Antiqua" w:cstheme="minorHAnsi"/>
          <w:color w:val="BF8F00" w:themeColor="accent4" w:themeShade="BF"/>
        </w:rPr>
        <w:t xml:space="preserve">: Pancreatic Cancer and Pancreatic neuroendocrine tumor. </w:t>
      </w:r>
    </w:p>
    <w:p w14:paraId="75E5C410" w14:textId="01BE085D" w:rsidR="00771008" w:rsidRPr="008B04D7" w:rsidRDefault="00771008" w:rsidP="00771008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</w:rPr>
        <w:t>CT Contrast is NOT required for the following oncologic exams:</w:t>
      </w:r>
    </w:p>
    <w:p w14:paraId="725383B1" w14:textId="549EB7D6" w:rsidR="00771008" w:rsidRPr="008B04D7" w:rsidRDefault="00771008" w:rsidP="00771008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</w:rPr>
        <w:t xml:space="preserve">Testicular Cancer, Lymphoma, myeloma, leukemia, prostate cancer. </w:t>
      </w:r>
    </w:p>
    <w:p w14:paraId="6F28F4E5" w14:textId="7E6BCB8D" w:rsidR="005212C9" w:rsidRPr="008B04D7" w:rsidRDefault="00771008" w:rsidP="001736F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u w:val="single"/>
          <w:bdr w:val="none" w:sz="0" w:space="0" w:color="auto" w:frame="1"/>
        </w:rPr>
        <w:t>Inpatients/ICU</w:t>
      </w:r>
      <w:r w:rsidR="001736F1" w:rsidRPr="008B04D7">
        <w:rPr>
          <w:rFonts w:ascii="Book Antiqua" w:hAnsi="Book Antiqua" w:cstheme="minorHAnsi"/>
          <w:color w:val="BF8F00" w:themeColor="accent4" w:themeShade="BF"/>
          <w:u w:val="single"/>
          <w:bdr w:val="none" w:sz="0" w:space="0" w:color="auto" w:frame="1"/>
        </w:rPr>
        <w:t>/</w:t>
      </w:r>
      <w:r w:rsidR="002556FA" w:rsidRPr="008B04D7">
        <w:rPr>
          <w:rFonts w:ascii="Book Antiqua" w:hAnsi="Book Antiqua" w:cstheme="minorHAnsi"/>
          <w:color w:val="BF8F00" w:themeColor="accent4" w:themeShade="BF"/>
          <w:u w:val="single"/>
          <w:bdr w:val="none" w:sz="0" w:space="0" w:color="auto" w:frame="1"/>
        </w:rPr>
        <w:t>ER/</w:t>
      </w:r>
      <w:r w:rsidR="001736F1" w:rsidRPr="008B04D7">
        <w:rPr>
          <w:rFonts w:ascii="Book Antiqua" w:hAnsi="Book Antiqua" w:cstheme="minorHAnsi"/>
          <w:color w:val="BF8F00" w:themeColor="accent4" w:themeShade="BF"/>
          <w:u w:val="single"/>
          <w:bdr w:val="none" w:sz="0" w:space="0" w:color="auto" w:frame="1"/>
        </w:rPr>
        <w:t>Trauma</w:t>
      </w:r>
      <w:r w:rsidR="002556FA" w:rsidRPr="008B04D7">
        <w:rPr>
          <w:rFonts w:ascii="Book Antiqua" w:hAnsi="Book Antiqua" w:cstheme="minorHAnsi"/>
          <w:color w:val="BF8F00" w:themeColor="accent4" w:themeShade="BF"/>
          <w:u w:val="single"/>
          <w:bdr w:val="none" w:sz="0" w:space="0" w:color="auto" w:frame="1"/>
        </w:rPr>
        <w:t>/Complex Medical History</w:t>
      </w:r>
      <w:r w:rsidRPr="008B04D7">
        <w:rPr>
          <w:rFonts w:ascii="Book Antiqua" w:hAnsi="Book Antiqua" w:cstheme="minorHAnsi"/>
          <w:color w:val="BF8F00" w:themeColor="accent4" w:themeShade="BF"/>
          <w:u w:val="single"/>
          <w:bdr w:val="none" w:sz="0" w:space="0" w:color="auto" w:frame="1"/>
        </w:rPr>
        <w:t xml:space="preserve"> Patients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: Contrast administration is at the discretion of the radiologist </w:t>
      </w:r>
      <w:r w:rsidR="00CE6C47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or at 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specific request from the referring provider</w:t>
      </w:r>
      <w:r w:rsidR="00CE6C47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/specialist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</w:t>
      </w:r>
      <w:r w:rsidR="00646196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(please contact Radiologist for direction).</w:t>
      </w:r>
    </w:p>
    <w:p w14:paraId="094622E7" w14:textId="1E656F6E" w:rsidR="00731A5F" w:rsidRPr="008B04D7" w:rsidRDefault="00646196" w:rsidP="001736F1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Examinations that will typically need IV and/or Oral Contrast:</w:t>
      </w:r>
    </w:p>
    <w:p w14:paraId="5799DEF9" w14:textId="12FE8DD5" w:rsidR="00731A5F" w:rsidRPr="008B04D7" w:rsidRDefault="00731A5F" w:rsidP="001736F1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Patients with prior history of abdominal surgery or concern for recent procedural complication</w:t>
      </w:r>
      <w:r w:rsidR="0033673D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or concern for intra-abdominal abscess. </w:t>
      </w:r>
    </w:p>
    <w:p w14:paraId="1354E442" w14:textId="6EFDA9BE" w:rsidR="00500FAD" w:rsidRPr="008B04D7" w:rsidRDefault="00291346" w:rsidP="00A02085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Patients with HIGH </w:t>
      </w:r>
      <w:r w:rsidR="00A02085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clinical 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suspicion for</w:t>
      </w:r>
      <w:r w:rsidR="00646196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solid organ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injury after trauma</w:t>
      </w:r>
      <w:r w:rsidR="002556FA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(mechanism of injury is high energy</w:t>
      </w:r>
      <w:r w:rsidR="00A02085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, </w:t>
      </w:r>
      <w:proofErr w:type="spellStart"/>
      <w:r w:rsidR="00A02085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etc</w:t>
      </w:r>
      <w:proofErr w:type="spellEnd"/>
      <w:r w:rsidR="00A02085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)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. </w:t>
      </w:r>
    </w:p>
    <w:p w14:paraId="24C3EBE6" w14:textId="0411905C" w:rsidR="00731A5F" w:rsidRPr="008B04D7" w:rsidRDefault="00731A5F" w:rsidP="001736F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  <w:u w:val="single"/>
        </w:rPr>
      </w:pPr>
      <w:r w:rsidRPr="008B04D7">
        <w:rPr>
          <w:rFonts w:ascii="Book Antiqua" w:hAnsi="Book Antiqua" w:cstheme="minorHAnsi"/>
          <w:color w:val="BF8F00" w:themeColor="accent4" w:themeShade="BF"/>
          <w:u w:val="single"/>
          <w:bdr w:val="none" w:sz="0" w:space="0" w:color="auto" w:frame="1"/>
        </w:rPr>
        <w:t xml:space="preserve">Stroke CT: </w:t>
      </w:r>
    </w:p>
    <w:p w14:paraId="24B07E73" w14:textId="24AB070C" w:rsidR="00731A5F" w:rsidRPr="008B04D7" w:rsidRDefault="00731A5F" w:rsidP="001736F1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High Suspicion of Stroke: Perform CTA H/N with </w:t>
      </w:r>
      <w:r w:rsidR="00A02085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CT 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Perfusion</w:t>
      </w:r>
    </w:p>
    <w:p w14:paraId="4574CFF1" w14:textId="0415F58A" w:rsidR="00731A5F" w:rsidRPr="008B04D7" w:rsidRDefault="00731A5F" w:rsidP="001736F1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lastRenderedPageBreak/>
        <w:t xml:space="preserve">Moderate Suspicion for Stroke: Perform CTA H/N WITHOUT Perfusion (can obtain </w:t>
      </w:r>
      <w:r w:rsidR="00A02085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CT 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perfusion</w:t>
      </w:r>
      <w:r w:rsidR="001736F1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and/or MRI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later if needed)</w:t>
      </w:r>
    </w:p>
    <w:p w14:paraId="560A0F50" w14:textId="6350CD85" w:rsidR="00731A5F" w:rsidRPr="008B04D7" w:rsidRDefault="00731A5F" w:rsidP="001736F1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Less Suspicion for Stroke (or other neurological etiologies such as dizziness, </w:t>
      </w:r>
      <w:proofErr w:type="spellStart"/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etc</w:t>
      </w:r>
      <w:proofErr w:type="spellEnd"/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):</w:t>
      </w:r>
    </w:p>
    <w:p w14:paraId="2DE95A08" w14:textId="0420CE5E" w:rsidR="00731A5F" w:rsidRPr="008B04D7" w:rsidRDefault="00731A5F" w:rsidP="001736F1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Consider Non-Contrast Head CT</w:t>
      </w:r>
      <w:r w:rsidR="001736F1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or non-contrast MRI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. </w:t>
      </w:r>
    </w:p>
    <w:p w14:paraId="2778DF74" w14:textId="6B51C5F4" w:rsidR="0033673D" w:rsidRPr="008B04D7" w:rsidRDefault="0033673D" w:rsidP="003367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Consider MITIGATION Strategies (employing alternative imaging modalities instead of contrast-enhanced CTA) at the discretion/availability based at each site. </w:t>
      </w:r>
    </w:p>
    <w:p w14:paraId="0FCB72B9" w14:textId="4E0CD8E8" w:rsidR="0033673D" w:rsidRPr="008B04D7" w:rsidRDefault="0033673D" w:rsidP="0033673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Please see separate document for Radiologists/Providers regarding </w:t>
      </w:r>
      <w:r w:rsidR="00A02085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‘M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itigation </w:t>
      </w:r>
      <w:r w:rsidR="00A02085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S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trategies.</w:t>
      </w:r>
      <w:r w:rsidR="00A02085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’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</w:t>
      </w:r>
    </w:p>
    <w:p w14:paraId="3E205DE8" w14:textId="2BD4FBAD" w:rsidR="00A02085" w:rsidRPr="008B04D7" w:rsidRDefault="0033673D" w:rsidP="0033673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If the CT technologist thinks an ordered exam is better suited for</w:t>
      </w:r>
      <w:r w:rsidR="00C42F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an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alternative modality (MRI, </w:t>
      </w:r>
      <w:proofErr w:type="spellStart"/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etc</w:t>
      </w:r>
      <w:proofErr w:type="spellEnd"/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),</w:t>
      </w:r>
      <w:r w:rsidR="00A02085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the technologist can refer to the ‘Mitigation Strategies’ document for guidance and then directly discuss with the provider regarding the possibility of an alternative imaging modality (if the patient is a suitable candidate for the alternative modality, such as MRI).</w:t>
      </w:r>
    </w:p>
    <w:p w14:paraId="571FACB1" w14:textId="6B5788BC" w:rsidR="0033673D" w:rsidRPr="008B04D7" w:rsidRDefault="00A02085" w:rsidP="00A02085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If the providers have questions, they can refer to the ‘Mitigation Strategies’ document or discuss directly with the Radiologist. </w:t>
      </w:r>
      <w:r w:rsidR="0033673D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</w:t>
      </w:r>
    </w:p>
    <w:p w14:paraId="3D02363A" w14:textId="77777777" w:rsidR="008F405F" w:rsidRPr="008B04D7" w:rsidRDefault="00F5229C" w:rsidP="00DC309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Fluoroscopic</w:t>
      </w:r>
      <w:r w:rsidR="00DC309F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Use of Contrast for Joint Injections: </w:t>
      </w:r>
      <w:r w:rsidR="00C42F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Consider using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air</w:t>
      </w:r>
      <w:r w:rsidR="00684E77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and/or </w:t>
      </w:r>
      <w:proofErr w:type="spellStart"/>
      <w:r w:rsidR="00684E77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Multihance</w:t>
      </w:r>
      <w:proofErr w:type="spellEnd"/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instead of contrast for fluoroscopically guided </w:t>
      </w:r>
      <w:r w:rsidR="00C42F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therapeutic injections</w:t>
      </w:r>
      <w:r w:rsidR="00684E77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(for air, please inject 5-10 mL)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. </w:t>
      </w:r>
    </w:p>
    <w:p w14:paraId="76C5E810" w14:textId="00825F5E" w:rsidR="008F405F" w:rsidRPr="008B04D7" w:rsidRDefault="008F405F" w:rsidP="008F405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Please follow routine protocol for MR-arthrograms (using Omni/</w:t>
      </w:r>
      <w:proofErr w:type="spellStart"/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Cystoconray</w:t>
      </w:r>
      <w:proofErr w:type="spellEnd"/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when available). </w:t>
      </w:r>
    </w:p>
    <w:p w14:paraId="24915132" w14:textId="6C4D9308" w:rsidR="008F405F" w:rsidRPr="008B04D7" w:rsidRDefault="008F405F" w:rsidP="0070165F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Can consider using NO contrast and performing by </w:t>
      </w:r>
      <w:r w:rsidR="0070165F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‘feel’ of injection also </w:t>
      </w:r>
    </w:p>
    <w:p w14:paraId="771F108E" w14:textId="525A0341" w:rsidR="00C633C4" w:rsidRPr="008B04D7" w:rsidRDefault="008F405F" w:rsidP="008F405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Tech to</w:t>
      </w:r>
      <w:r w:rsidR="00C42F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d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>iscuss with radiologist</w:t>
      </w:r>
      <w:r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prior to</w:t>
      </w:r>
      <w:r w:rsidR="00C633C4" w:rsidRPr="008B04D7">
        <w:rPr>
          <w:rFonts w:ascii="Book Antiqua" w:hAnsi="Book Antiqua" w:cstheme="minorHAnsi"/>
          <w:color w:val="BF8F00" w:themeColor="accent4" w:themeShade="BF"/>
          <w:bdr w:val="none" w:sz="0" w:space="0" w:color="auto" w:frame="1"/>
        </w:rPr>
        <w:t xml:space="preserve"> performing the procedure.</w:t>
      </w:r>
    </w:p>
    <w:p w14:paraId="7BC3E8F9" w14:textId="77777777" w:rsidR="008B04D7" w:rsidRPr="008B04D7" w:rsidRDefault="008B04D7" w:rsidP="00334A62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</w:pPr>
    </w:p>
    <w:p w14:paraId="7AF6B502" w14:textId="6BFE0DA7" w:rsidR="0030171B" w:rsidRDefault="00334A62" w:rsidP="00334A62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>Tier 2</w:t>
      </w:r>
      <w:r w:rsidR="0030171B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>(</w:t>
      </w:r>
      <w:r w:rsidR="00025356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>b</w:t>
      </w:r>
      <w:r w:rsidR="0030171B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>)</w:t>
      </w:r>
      <w:r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: Yellow: IV Contrast Inventory is at </w:t>
      </w:r>
      <w:r w:rsidRPr="008B04D7">
        <w:rPr>
          <w:rFonts w:ascii="Book Antiqua" w:hAnsi="Book Antiqua" w:cstheme="minorHAnsi"/>
          <w:i/>
          <w:iCs/>
          <w:color w:val="C45911" w:themeColor="accent2" w:themeShade="BF"/>
          <w:u w:val="single"/>
          <w:bdr w:val="none" w:sz="0" w:space="0" w:color="auto" w:frame="1"/>
        </w:rPr>
        <w:t>increasingly insufficient</w:t>
      </w:r>
      <w:r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 to meet the needs of routine practice. </w:t>
      </w:r>
    </w:p>
    <w:p w14:paraId="248DBF2B" w14:textId="77777777" w:rsidR="0030171B" w:rsidRDefault="0030171B" w:rsidP="00334A62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</w:pPr>
    </w:p>
    <w:p w14:paraId="1A41B716" w14:textId="6665D736" w:rsidR="00972065" w:rsidRPr="008B04D7" w:rsidRDefault="0030171B" w:rsidP="00334A62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</w:pPr>
      <w:r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Tier 2(b): </w:t>
      </w:r>
      <w:r w:rsidR="009F6D92" w:rsidRPr="0030171B">
        <w:rPr>
          <w:rFonts w:ascii="Book Antiqua" w:hAnsi="Book Antiqua" w:cstheme="minorHAnsi"/>
          <w:color w:val="C45911" w:themeColor="accent2" w:themeShade="BF"/>
          <w:u w:val="single"/>
          <w:bdr w:val="none" w:sz="0" w:space="0" w:color="auto" w:frame="1"/>
        </w:rPr>
        <w:t>Contrast Inventory is at 2-3 weeks supply on-hand.</w:t>
      </w:r>
      <w:r w:rsidR="009F6D92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 </w:t>
      </w:r>
      <w:r w:rsidR="00972065"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Perform all above tier strategies, </w:t>
      </w:r>
      <w:r w:rsidR="00025356"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>and</w:t>
      </w:r>
      <w:r w:rsidR="00972065"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 consider delaying the following types of cases (</w:t>
      </w:r>
      <w:r w:rsidR="00025356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may need </w:t>
      </w:r>
      <w:r w:rsidR="00972065"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>discussion with provider’s office by tech staff</w:t>
      </w:r>
      <w:r w:rsidR="00025356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 for some cases</w:t>
      </w:r>
      <w:r w:rsidR="00972065"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>):</w:t>
      </w:r>
    </w:p>
    <w:p w14:paraId="250568F1" w14:textId="77777777" w:rsidR="00972065" w:rsidRPr="008B04D7" w:rsidRDefault="00972065" w:rsidP="0097206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C45911" w:themeColor="accent2" w:themeShade="BF"/>
          <w:u w:val="single"/>
          <w:bdr w:val="none" w:sz="0" w:space="0" w:color="auto" w:frame="1"/>
        </w:rPr>
        <w:t>Routine Subacute Cases</w:t>
      </w:r>
      <w:r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 (potentially delayed 1-3 weeks without significantly affecting patient care)</w:t>
      </w:r>
    </w:p>
    <w:p w14:paraId="5B97B067" w14:textId="77777777" w:rsidR="00972065" w:rsidRPr="008B04D7" w:rsidRDefault="00972065" w:rsidP="0097206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>Chronic Infection requiring regular follow-up.</w:t>
      </w:r>
    </w:p>
    <w:p w14:paraId="65574ADD" w14:textId="77777777" w:rsidR="00972065" w:rsidRPr="008B04D7" w:rsidRDefault="00972065" w:rsidP="0097206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Cancer patients in clinical trials or needing study to determine next step in management. </w:t>
      </w:r>
    </w:p>
    <w:p w14:paraId="60DFEC41" w14:textId="77777777" w:rsidR="00972065" w:rsidRPr="008B04D7" w:rsidRDefault="00972065" w:rsidP="0097206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C45911" w:themeColor="accent2" w:themeShade="BF"/>
          <w:u w:val="single"/>
          <w:bdr w:val="none" w:sz="0" w:space="0" w:color="auto" w:frame="1"/>
        </w:rPr>
        <w:t>Routine Delayed Subacute Cases</w:t>
      </w:r>
      <w:r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 (potentially delayed 4-6 week without significantly affecting patient care). </w:t>
      </w:r>
    </w:p>
    <w:p w14:paraId="09777001" w14:textId="77777777" w:rsidR="00972065" w:rsidRPr="008B04D7" w:rsidRDefault="00972065" w:rsidP="0097206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Cancer follow-up in patients responding to treatment on previous exam without new or concerning symptoms. </w:t>
      </w:r>
    </w:p>
    <w:p w14:paraId="4610898A" w14:textId="77777777" w:rsidR="00972065" w:rsidRPr="008B04D7" w:rsidRDefault="00972065" w:rsidP="0097206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Unexplained microscopic hematuria. </w:t>
      </w:r>
    </w:p>
    <w:p w14:paraId="03794F4C" w14:textId="77777777" w:rsidR="00972065" w:rsidRPr="008B04D7" w:rsidRDefault="00972065" w:rsidP="0097206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C45911" w:themeColor="accent2" w:themeShade="BF"/>
          <w:u w:val="single"/>
          <w:bdr w:val="none" w:sz="0" w:space="0" w:color="auto" w:frame="1"/>
        </w:rPr>
        <w:lastRenderedPageBreak/>
        <w:t>Chronic Cases</w:t>
      </w:r>
      <w:r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 (Delaying 2-3 months is unlikely to result in significant patient harm)</w:t>
      </w:r>
    </w:p>
    <w:p w14:paraId="5FE3DA1E" w14:textId="77777777" w:rsidR="00972065" w:rsidRPr="008B04D7" w:rsidRDefault="00972065" w:rsidP="0097206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Annual cancer or lesion follow-up in patients with remission or uneventful clinical status. </w:t>
      </w:r>
    </w:p>
    <w:p w14:paraId="4333A3FD" w14:textId="77777777" w:rsidR="00972065" w:rsidRPr="008B04D7" w:rsidRDefault="00972065" w:rsidP="0097206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Annual follow-up of syndromic condition with no new symptoms or clinical concerns. </w:t>
      </w:r>
    </w:p>
    <w:p w14:paraId="2F26FAC0" w14:textId="77777777" w:rsidR="00972065" w:rsidRPr="008B04D7" w:rsidRDefault="00972065" w:rsidP="0097206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 xml:space="preserve">Adrenal work-up in asymptomatic patient without history of cancer. </w:t>
      </w:r>
    </w:p>
    <w:p w14:paraId="056E696D" w14:textId="0FAC90C4" w:rsidR="00972065" w:rsidRPr="008B04D7" w:rsidRDefault="00972065" w:rsidP="0097206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C45911" w:themeColor="accent2" w:themeShade="BF"/>
          <w:bdr w:val="none" w:sz="0" w:space="0" w:color="auto" w:frame="1"/>
        </w:rPr>
        <w:t>Characterization or follow-up of a renal mass &lt; 2 cm in size (can also consider MRI).</w:t>
      </w:r>
    </w:p>
    <w:p w14:paraId="525BC0EF" w14:textId="3C11FDA7" w:rsidR="00972065" w:rsidRPr="008B04D7" w:rsidRDefault="00972065" w:rsidP="00334A62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  <w:sz w:val="16"/>
          <w:szCs w:val="16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BF8F00" w:themeColor="accent4" w:themeShade="BF"/>
          <w:sz w:val="16"/>
          <w:szCs w:val="16"/>
          <w:bdr w:val="none" w:sz="0" w:space="0" w:color="auto" w:frame="1"/>
        </w:rPr>
        <w:t xml:space="preserve">Language adapted from the “Prioritization Tiers for Contrast CT examination” plan from Vanderbilt University. </w:t>
      </w:r>
    </w:p>
    <w:p w14:paraId="17FE5AEC" w14:textId="77777777" w:rsidR="00334A62" w:rsidRPr="008B04D7" w:rsidRDefault="00334A62" w:rsidP="00334A62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BF8F00" w:themeColor="accent4" w:themeShade="BF"/>
        </w:rPr>
      </w:pPr>
    </w:p>
    <w:p w14:paraId="5025BECB" w14:textId="77777777" w:rsidR="004002D0" w:rsidRDefault="000E4C7E" w:rsidP="00F5229C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Tier 3: </w:t>
      </w:r>
      <w:r w:rsidR="00F5229C"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Red: </w:t>
      </w:r>
      <w:r w:rsidR="003451EB"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IV Contrast Inventory is </w:t>
      </w:r>
      <w:r w:rsidR="003451EB" w:rsidRPr="008B04D7">
        <w:rPr>
          <w:rFonts w:ascii="Book Antiqua" w:hAnsi="Book Antiqua" w:cstheme="minorHAnsi"/>
          <w:b/>
          <w:bCs/>
          <w:i/>
          <w:iCs/>
          <w:color w:val="FF0000"/>
          <w:u w:val="single"/>
          <w:bdr w:val="none" w:sz="0" w:space="0" w:color="auto" w:frame="1"/>
        </w:rPr>
        <w:t>near-depleted or insufficient</w:t>
      </w:r>
      <w:r w:rsidR="003451EB" w:rsidRPr="008B04D7">
        <w:rPr>
          <w:rFonts w:ascii="Book Antiqua" w:hAnsi="Book Antiqua" w:cstheme="minorHAnsi"/>
          <w:b/>
          <w:bCs/>
          <w:color w:val="FF0000"/>
          <w:bdr w:val="none" w:sz="0" w:space="0" w:color="auto" w:frame="1"/>
        </w:rPr>
        <w:t xml:space="preserve"> </w:t>
      </w:r>
      <w:r w:rsidR="003451EB"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to meet the needs of patients with non-elective indications and/or needs of all patients. </w:t>
      </w:r>
    </w:p>
    <w:p w14:paraId="765FE45D" w14:textId="77777777" w:rsidR="004002D0" w:rsidRDefault="004002D0" w:rsidP="00F5229C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</w:p>
    <w:p w14:paraId="2C905C5C" w14:textId="4A4A4D61" w:rsidR="004002D0" w:rsidRPr="008B04D7" w:rsidRDefault="004002D0" w:rsidP="00F5229C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>
        <w:rPr>
          <w:rFonts w:ascii="Book Antiqua" w:hAnsi="Book Antiqua" w:cstheme="minorHAnsi"/>
          <w:color w:val="FF0000"/>
          <w:bdr w:val="none" w:sz="0" w:space="0" w:color="auto" w:frame="1"/>
        </w:rPr>
        <w:t xml:space="preserve">Tier 3 (a): </w:t>
      </w:r>
      <w:r w:rsidR="00F5229C"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Perform all prior </w:t>
      </w:r>
      <w:r w:rsidR="00BD081E"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tier </w:t>
      </w:r>
      <w:r w:rsidR="00F5229C" w:rsidRPr="008B04D7">
        <w:rPr>
          <w:rFonts w:ascii="Book Antiqua" w:hAnsi="Book Antiqua" w:cstheme="minorHAnsi"/>
          <w:color w:val="FF0000"/>
          <w:bdr w:val="none" w:sz="0" w:space="0" w:color="auto" w:frame="1"/>
        </w:rPr>
        <w:t>strategies, but also consider</w:t>
      </w:r>
      <w:r w:rsidR="00F64365"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 </w:t>
      </w:r>
      <w:r w:rsidR="00F64365" w:rsidRPr="008B04D7">
        <w:rPr>
          <w:rFonts w:ascii="Book Antiqua" w:hAnsi="Book Antiqua" w:cstheme="minorHAnsi"/>
          <w:b/>
          <w:bCs/>
          <w:color w:val="FF0000"/>
          <w:bdr w:val="none" w:sz="0" w:space="0" w:color="auto" w:frame="1"/>
        </w:rPr>
        <w:t>DELAYING</w:t>
      </w:r>
      <w:r w:rsidR="00F64365"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 the following types of cases to a later date (will need discussion with provider’s office by tech staff). </w:t>
      </w:r>
      <w:r w:rsidRPr="009F6D92">
        <w:rPr>
          <w:rFonts w:ascii="Book Antiqua" w:hAnsi="Book Antiqua" w:cstheme="minorHAnsi"/>
          <w:color w:val="FF0000"/>
          <w:u w:val="single"/>
          <w:bdr w:val="none" w:sz="0" w:space="0" w:color="auto" w:frame="1"/>
        </w:rPr>
        <w:t>Contrast Inventory is at 10-14 days supply on hand.</w:t>
      </w:r>
      <w:r>
        <w:rPr>
          <w:rFonts w:ascii="Book Antiqua" w:hAnsi="Book Antiqua" w:cstheme="minorHAnsi"/>
          <w:color w:val="FF0000"/>
          <w:bdr w:val="none" w:sz="0" w:space="0" w:color="auto" w:frame="1"/>
        </w:rPr>
        <w:t xml:space="preserve"> </w:t>
      </w:r>
    </w:p>
    <w:p w14:paraId="4BE8D373" w14:textId="20C7420A" w:rsidR="00972065" w:rsidRPr="008B04D7" w:rsidRDefault="000A321A" w:rsidP="0097206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Urgent Cases (delaying 1-6 days may not affect patient care). </w:t>
      </w:r>
    </w:p>
    <w:p w14:paraId="274874FB" w14:textId="77777777" w:rsidR="00DF0327" w:rsidRPr="008B04D7" w:rsidRDefault="000A321A" w:rsidP="000A321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Should also consider </w:t>
      </w:r>
      <w:proofErr w:type="spellStart"/>
      <w:r w:rsidRPr="008B04D7">
        <w:rPr>
          <w:rFonts w:ascii="Book Antiqua" w:hAnsi="Book Antiqua" w:cstheme="minorHAnsi"/>
          <w:color w:val="FF0000"/>
          <w:bdr w:val="none" w:sz="0" w:space="0" w:color="auto" w:frame="1"/>
        </w:rPr>
        <w:t>noncontrast</w:t>
      </w:r>
      <w:proofErr w:type="spellEnd"/>
      <w:r w:rsidR="00DF0327"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 exams, alternative modalities (please see separate document regarding “Mitigation/Alternative to CT”)</w:t>
      </w:r>
    </w:p>
    <w:p w14:paraId="56D96908" w14:textId="77777777" w:rsidR="00DF0327" w:rsidRPr="008B04D7" w:rsidRDefault="00DF0327" w:rsidP="000A321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New Cancer Work-Up in stable patients (such as aggressive cancer types, including large renal cell, pancreatic, invasive melanoma). </w:t>
      </w:r>
    </w:p>
    <w:p w14:paraId="375552CE" w14:textId="77777777" w:rsidR="00DF0327" w:rsidRPr="008B04D7" w:rsidRDefault="00DF0327" w:rsidP="000A321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FF0000"/>
          <w:bdr w:val="none" w:sz="0" w:space="0" w:color="auto" w:frame="1"/>
        </w:rPr>
        <w:t>Transplant Work-Up</w:t>
      </w:r>
    </w:p>
    <w:p w14:paraId="5B3E82B0" w14:textId="77777777" w:rsidR="00DF0327" w:rsidRPr="008B04D7" w:rsidRDefault="00DF0327" w:rsidP="000A321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Suspected Infection in a Stable Patient. </w:t>
      </w:r>
    </w:p>
    <w:p w14:paraId="242A3F7C" w14:textId="77777777" w:rsidR="00DF0327" w:rsidRPr="008B04D7" w:rsidRDefault="00DF0327" w:rsidP="000A321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FF0000"/>
          <w:bdr w:val="none" w:sz="0" w:space="0" w:color="auto" w:frame="1"/>
        </w:rPr>
        <w:t>Suspected Post-Procedural Complication in a Stable Patient</w:t>
      </w:r>
    </w:p>
    <w:p w14:paraId="42B9E529" w14:textId="0FC16485" w:rsidR="00005233" w:rsidRDefault="00DF0327" w:rsidP="00DF0327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 w:rsidRPr="008B04D7">
        <w:rPr>
          <w:rFonts w:ascii="Book Antiqua" w:hAnsi="Book Antiqua" w:cstheme="minorHAnsi"/>
          <w:color w:val="FF0000"/>
          <w:bdr w:val="none" w:sz="0" w:space="0" w:color="auto" w:frame="1"/>
        </w:rPr>
        <w:t xml:space="preserve">Pre-Operative Work-up for a patient scheduled for surgery in &gt; 24 hours. </w:t>
      </w:r>
    </w:p>
    <w:p w14:paraId="0939E90F" w14:textId="0DAE9468" w:rsidR="00423222" w:rsidRDefault="00423222" w:rsidP="00423222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</w:p>
    <w:p w14:paraId="7D8016D8" w14:textId="180C1A35" w:rsidR="00423222" w:rsidRDefault="00423222" w:rsidP="00423222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>
        <w:rPr>
          <w:rFonts w:ascii="Book Antiqua" w:hAnsi="Book Antiqua" w:cstheme="minorHAnsi"/>
          <w:color w:val="FF0000"/>
          <w:bdr w:val="none" w:sz="0" w:space="0" w:color="auto" w:frame="1"/>
        </w:rPr>
        <w:t>Tier 3 (</w:t>
      </w:r>
      <w:r w:rsidR="004002D0">
        <w:rPr>
          <w:rFonts w:ascii="Book Antiqua" w:hAnsi="Book Antiqua" w:cstheme="minorHAnsi"/>
          <w:color w:val="FF0000"/>
          <w:bdr w:val="none" w:sz="0" w:space="0" w:color="auto" w:frame="1"/>
        </w:rPr>
        <w:t>b</w:t>
      </w:r>
      <w:r>
        <w:rPr>
          <w:rFonts w:ascii="Book Antiqua" w:hAnsi="Book Antiqua" w:cstheme="minorHAnsi"/>
          <w:color w:val="FF0000"/>
          <w:bdr w:val="none" w:sz="0" w:space="0" w:color="auto" w:frame="1"/>
        </w:rPr>
        <w:t>):</w:t>
      </w:r>
      <w:r w:rsidR="004002D0">
        <w:rPr>
          <w:rFonts w:ascii="Book Antiqua" w:hAnsi="Book Antiqua" w:cstheme="minorHAnsi"/>
          <w:color w:val="FF0000"/>
          <w:bdr w:val="none" w:sz="0" w:space="0" w:color="auto" w:frame="1"/>
        </w:rPr>
        <w:t xml:space="preserve"> Consider delaying the following types of cases to a later date. </w:t>
      </w:r>
      <w:r w:rsidR="004002D0" w:rsidRPr="009F6D92">
        <w:rPr>
          <w:rFonts w:ascii="Book Antiqua" w:hAnsi="Book Antiqua" w:cstheme="minorHAnsi"/>
          <w:b/>
          <w:bCs/>
          <w:i/>
          <w:iCs/>
          <w:color w:val="FF0000"/>
          <w:bdr w:val="none" w:sz="0" w:space="0" w:color="auto" w:frame="1"/>
        </w:rPr>
        <w:t>All CT exams using contrast must be reviewed and approved by a Radiologist.</w:t>
      </w:r>
      <w:r w:rsidR="004002D0">
        <w:rPr>
          <w:rFonts w:ascii="Book Antiqua" w:hAnsi="Book Antiqua" w:cstheme="minorHAnsi"/>
          <w:color w:val="FF0000"/>
          <w:bdr w:val="none" w:sz="0" w:space="0" w:color="auto" w:frame="1"/>
        </w:rPr>
        <w:t xml:space="preserve"> </w:t>
      </w:r>
    </w:p>
    <w:p w14:paraId="7D7DD182" w14:textId="63207BF4" w:rsidR="004002D0" w:rsidRDefault="004002D0" w:rsidP="004002D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>
        <w:rPr>
          <w:rFonts w:ascii="Book Antiqua" w:hAnsi="Book Antiqua" w:cstheme="minorHAnsi"/>
          <w:color w:val="FF0000"/>
          <w:bdr w:val="none" w:sz="0" w:space="0" w:color="auto" w:frame="1"/>
        </w:rPr>
        <w:t>Emergent Cases (delaying will likely result in significant patient harm)</w:t>
      </w:r>
    </w:p>
    <w:p w14:paraId="70402AB3" w14:textId="47DAD15D" w:rsidR="004002D0" w:rsidRDefault="004002D0" w:rsidP="004002D0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>
        <w:rPr>
          <w:rFonts w:ascii="Book Antiqua" w:hAnsi="Book Antiqua" w:cstheme="minorHAnsi"/>
          <w:color w:val="FF0000"/>
          <w:bdr w:val="none" w:sz="0" w:space="0" w:color="auto" w:frame="1"/>
        </w:rPr>
        <w:t xml:space="preserve">Consider implementing use of non-contrast CT, alternative modalities. </w:t>
      </w:r>
    </w:p>
    <w:p w14:paraId="309EC46A" w14:textId="3494D262" w:rsidR="009F6D92" w:rsidRDefault="009F6D92" w:rsidP="004002D0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>
        <w:rPr>
          <w:rFonts w:ascii="Book Antiqua" w:hAnsi="Book Antiqua" w:cstheme="minorHAnsi"/>
          <w:color w:val="FF0000"/>
          <w:bdr w:val="none" w:sz="0" w:space="0" w:color="auto" w:frame="1"/>
        </w:rPr>
        <w:t>Stroke</w:t>
      </w:r>
    </w:p>
    <w:p w14:paraId="4C57C9D9" w14:textId="039A71CF" w:rsidR="009F6D92" w:rsidRDefault="009F6D92" w:rsidP="004002D0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>
        <w:rPr>
          <w:rFonts w:ascii="Book Antiqua" w:hAnsi="Book Antiqua" w:cstheme="minorHAnsi"/>
          <w:color w:val="FF0000"/>
          <w:bdr w:val="none" w:sz="0" w:space="0" w:color="auto" w:frame="1"/>
        </w:rPr>
        <w:t>Level 1 Trauma</w:t>
      </w:r>
    </w:p>
    <w:p w14:paraId="570CC3A7" w14:textId="5CD1C786" w:rsidR="009F6D92" w:rsidRDefault="009F6D92" w:rsidP="004002D0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>
        <w:rPr>
          <w:rFonts w:ascii="Book Antiqua" w:hAnsi="Book Antiqua" w:cstheme="minorHAnsi"/>
          <w:color w:val="FF0000"/>
          <w:bdr w:val="none" w:sz="0" w:space="0" w:color="auto" w:frame="1"/>
        </w:rPr>
        <w:t>Acute MI</w:t>
      </w:r>
    </w:p>
    <w:p w14:paraId="76E055EA" w14:textId="4A638D76" w:rsidR="009F6D92" w:rsidRDefault="009F6D92" w:rsidP="004002D0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>
        <w:rPr>
          <w:rFonts w:ascii="Book Antiqua" w:hAnsi="Book Antiqua" w:cstheme="minorHAnsi"/>
          <w:color w:val="FF0000"/>
          <w:bdr w:val="none" w:sz="0" w:space="0" w:color="auto" w:frame="1"/>
        </w:rPr>
        <w:t>Aortic Dissection/Aortic Rupture</w:t>
      </w:r>
    </w:p>
    <w:p w14:paraId="6836CF31" w14:textId="5E942FD1" w:rsidR="009F6D92" w:rsidRDefault="009F6D92" w:rsidP="004002D0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>
        <w:rPr>
          <w:rFonts w:ascii="Book Antiqua" w:hAnsi="Book Antiqua" w:cstheme="minorHAnsi"/>
          <w:color w:val="FF0000"/>
          <w:bdr w:val="none" w:sz="0" w:space="0" w:color="auto" w:frame="1"/>
        </w:rPr>
        <w:t xml:space="preserve">Patients with HIGH suspicion of active bleeding/hemodynamic instability. </w:t>
      </w:r>
    </w:p>
    <w:p w14:paraId="16CAFFB9" w14:textId="0B0D1FE4" w:rsidR="004002D0" w:rsidRPr="009F6D92" w:rsidRDefault="009F6D92" w:rsidP="00423222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  <w:r>
        <w:rPr>
          <w:rFonts w:ascii="Book Antiqua" w:hAnsi="Book Antiqua" w:cstheme="minorHAnsi"/>
          <w:color w:val="FF0000"/>
          <w:bdr w:val="none" w:sz="0" w:space="0" w:color="auto" w:frame="1"/>
        </w:rPr>
        <w:t xml:space="preserve">Septic Shock. </w:t>
      </w:r>
    </w:p>
    <w:p w14:paraId="3CD512FB" w14:textId="77777777" w:rsidR="00005233" w:rsidRPr="008B04D7" w:rsidRDefault="00005233" w:rsidP="00005233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FF0000"/>
          <w:bdr w:val="none" w:sz="0" w:space="0" w:color="auto" w:frame="1"/>
        </w:rPr>
      </w:pPr>
    </w:p>
    <w:p w14:paraId="462AD444" w14:textId="425790C5" w:rsidR="00005233" w:rsidRPr="009F6D92" w:rsidRDefault="00005233" w:rsidP="00001F63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7030A0"/>
          <w:bdr w:val="none" w:sz="0" w:space="0" w:color="auto" w:frame="1"/>
        </w:rPr>
      </w:pPr>
      <w:r w:rsidRPr="009F6D92">
        <w:rPr>
          <w:rFonts w:ascii="Book Antiqua" w:hAnsi="Book Antiqua" w:cstheme="minorHAnsi"/>
          <w:color w:val="7030A0"/>
          <w:bdr w:val="none" w:sz="0" w:space="0" w:color="auto" w:frame="1"/>
        </w:rPr>
        <w:t xml:space="preserve">Tier 4 (Purple): IV Contrast Inventory is at </w:t>
      </w:r>
      <w:r w:rsidRPr="009F6D92">
        <w:rPr>
          <w:rFonts w:ascii="Book Antiqua" w:hAnsi="Book Antiqua" w:cstheme="minorHAnsi"/>
          <w:b/>
          <w:bCs/>
          <w:i/>
          <w:iCs/>
          <w:color w:val="7030A0"/>
          <w:u w:val="single"/>
          <w:bdr w:val="none" w:sz="0" w:space="0" w:color="auto" w:frame="1"/>
        </w:rPr>
        <w:t>critical</w:t>
      </w:r>
      <w:r w:rsidR="009F6D92" w:rsidRPr="009F6D92">
        <w:rPr>
          <w:rFonts w:ascii="Book Antiqua" w:hAnsi="Book Antiqua" w:cstheme="minorHAnsi"/>
          <w:b/>
          <w:bCs/>
          <w:i/>
          <w:iCs/>
          <w:color w:val="7030A0"/>
          <w:u w:val="single"/>
          <w:bdr w:val="none" w:sz="0" w:space="0" w:color="auto" w:frame="1"/>
        </w:rPr>
        <w:t>/critically depleted</w:t>
      </w:r>
      <w:r w:rsidRPr="009F6D92">
        <w:rPr>
          <w:rFonts w:ascii="Book Antiqua" w:hAnsi="Book Antiqua" w:cstheme="minorHAnsi"/>
          <w:color w:val="7030A0"/>
          <w:bdr w:val="none" w:sz="0" w:space="0" w:color="auto" w:frame="1"/>
        </w:rPr>
        <w:t xml:space="preserve"> levels and cannot meet the needs of patients with emergent indications. Perform all prior tier </w:t>
      </w:r>
      <w:r w:rsidR="0070165F" w:rsidRPr="009F6D92">
        <w:rPr>
          <w:rFonts w:ascii="Book Antiqua" w:hAnsi="Book Antiqua" w:cstheme="minorHAnsi"/>
          <w:color w:val="7030A0"/>
          <w:bdr w:val="none" w:sz="0" w:space="0" w:color="auto" w:frame="1"/>
        </w:rPr>
        <w:t>strategies but</w:t>
      </w:r>
      <w:r w:rsidRPr="009F6D92">
        <w:rPr>
          <w:rFonts w:ascii="Book Antiqua" w:hAnsi="Book Antiqua" w:cstheme="minorHAnsi"/>
          <w:color w:val="7030A0"/>
          <w:bdr w:val="none" w:sz="0" w:space="0" w:color="auto" w:frame="1"/>
        </w:rPr>
        <w:t xml:space="preserve"> will need to discuss DELAYING/DEFERRING the following types of cases</w:t>
      </w:r>
      <w:r w:rsidR="009F6D92" w:rsidRPr="009F6D92">
        <w:rPr>
          <w:rFonts w:ascii="Book Antiqua" w:hAnsi="Book Antiqua" w:cstheme="minorHAnsi"/>
          <w:color w:val="7030A0"/>
          <w:bdr w:val="none" w:sz="0" w:space="0" w:color="auto" w:frame="1"/>
        </w:rPr>
        <w:t xml:space="preserve">. </w:t>
      </w:r>
      <w:r w:rsidR="009F6D92" w:rsidRPr="009F6D92">
        <w:rPr>
          <w:rFonts w:ascii="Book Antiqua" w:hAnsi="Book Antiqua" w:cstheme="minorHAnsi"/>
          <w:b/>
          <w:bCs/>
          <w:i/>
          <w:iCs/>
          <w:color w:val="7030A0"/>
          <w:bdr w:val="none" w:sz="0" w:space="0" w:color="auto" w:frame="1"/>
        </w:rPr>
        <w:t>All contrast use is to be determined and approved by designated Triage officer.</w:t>
      </w:r>
      <w:r w:rsidR="009F6D92" w:rsidRPr="009F6D92">
        <w:rPr>
          <w:rFonts w:ascii="Book Antiqua" w:hAnsi="Book Antiqua" w:cstheme="minorHAnsi"/>
          <w:color w:val="7030A0"/>
          <w:bdr w:val="none" w:sz="0" w:space="0" w:color="auto" w:frame="1"/>
        </w:rPr>
        <w:t xml:space="preserve"> </w:t>
      </w:r>
    </w:p>
    <w:p w14:paraId="0BC85C77" w14:textId="3459A6CA" w:rsidR="00D77364" w:rsidRPr="009F6D92" w:rsidRDefault="009F6D92" w:rsidP="009F6D92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  <w:color w:val="7030A0"/>
          <w:u w:val="single"/>
          <w:bdr w:val="none" w:sz="0" w:space="0" w:color="auto" w:frame="1"/>
        </w:rPr>
      </w:pPr>
      <w:r w:rsidRPr="009F6D92">
        <w:rPr>
          <w:rFonts w:ascii="Book Antiqua" w:hAnsi="Book Antiqua" w:cstheme="minorHAnsi"/>
          <w:color w:val="7030A0"/>
          <w:u w:val="single"/>
          <w:bdr w:val="none" w:sz="0" w:space="0" w:color="auto" w:frame="1"/>
        </w:rPr>
        <w:lastRenderedPageBreak/>
        <w:t xml:space="preserve">Contrast Inventory &lt; 1 week supply on-hand. </w:t>
      </w:r>
    </w:p>
    <w:p w14:paraId="2A89CA5C" w14:textId="4E03BED8" w:rsidR="009F6D92" w:rsidRPr="009F6D92" w:rsidRDefault="008B04D7" w:rsidP="009F6D9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Book Antiqua" w:hAnsi="Book Antiqua" w:cstheme="minorHAnsi"/>
          <w:color w:val="7030A0"/>
          <w:bdr w:val="none" w:sz="0" w:space="0" w:color="auto" w:frame="1"/>
        </w:rPr>
      </w:pPr>
      <w:r w:rsidRPr="009F6D92">
        <w:rPr>
          <w:rFonts w:ascii="Book Antiqua" w:hAnsi="Book Antiqua" w:cstheme="minorHAnsi"/>
          <w:color w:val="7030A0"/>
          <w:bdr w:val="none" w:sz="0" w:space="0" w:color="auto" w:frame="1"/>
        </w:rPr>
        <w:t xml:space="preserve">1. </w:t>
      </w:r>
      <w:r w:rsidR="009F6D92" w:rsidRPr="009F6D92">
        <w:rPr>
          <w:rFonts w:ascii="Book Antiqua" w:hAnsi="Book Antiqua" w:cstheme="minorHAnsi"/>
          <w:b/>
          <w:bCs/>
          <w:color w:val="7030A0"/>
          <w:bdr w:val="none" w:sz="0" w:space="0" w:color="auto" w:frame="1"/>
        </w:rPr>
        <w:t xml:space="preserve">Contrast is reserved for procedures where there </w:t>
      </w:r>
      <w:r w:rsidR="009F6D92">
        <w:rPr>
          <w:rFonts w:ascii="Book Antiqua" w:hAnsi="Book Antiqua" w:cstheme="minorHAnsi"/>
          <w:b/>
          <w:bCs/>
          <w:color w:val="7030A0"/>
          <w:bdr w:val="none" w:sz="0" w:space="0" w:color="auto" w:frame="1"/>
        </w:rPr>
        <w:t xml:space="preserve">are </w:t>
      </w:r>
      <w:r w:rsidR="009F6D92" w:rsidRPr="009F6D92">
        <w:rPr>
          <w:rFonts w:ascii="Book Antiqua" w:hAnsi="Book Antiqua" w:cstheme="minorHAnsi"/>
          <w:b/>
          <w:bCs/>
          <w:color w:val="7030A0"/>
          <w:bdr w:val="none" w:sz="0" w:space="0" w:color="auto" w:frame="1"/>
        </w:rPr>
        <w:t>potential life/limb-saving benefits.</w:t>
      </w:r>
      <w:r w:rsidR="009F6D92" w:rsidRPr="009F6D92">
        <w:rPr>
          <w:rFonts w:ascii="Book Antiqua" w:hAnsi="Book Antiqua" w:cstheme="minorHAnsi"/>
          <w:color w:val="7030A0"/>
          <w:bdr w:val="none" w:sz="0" w:space="0" w:color="auto" w:frame="1"/>
        </w:rPr>
        <w:t xml:space="preserve"> </w:t>
      </w:r>
    </w:p>
    <w:p w14:paraId="59F0E8D6" w14:textId="39C86C85" w:rsidR="00D77364" w:rsidRPr="009F6D92" w:rsidRDefault="009F6D92" w:rsidP="009F6D9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Book Antiqua" w:hAnsi="Book Antiqua" w:cstheme="minorHAnsi"/>
          <w:color w:val="7030A0"/>
          <w:bdr w:val="none" w:sz="0" w:space="0" w:color="auto" w:frame="1"/>
        </w:rPr>
      </w:pPr>
      <w:r w:rsidRPr="009F6D92">
        <w:rPr>
          <w:rFonts w:ascii="Book Antiqua" w:hAnsi="Book Antiqua" w:cstheme="minorHAnsi"/>
          <w:color w:val="7030A0"/>
          <w:bdr w:val="none" w:sz="0" w:space="0" w:color="auto" w:frame="1"/>
        </w:rPr>
        <w:t xml:space="preserve">2. </w:t>
      </w:r>
      <w:r w:rsidR="0070165F" w:rsidRPr="009F6D92">
        <w:rPr>
          <w:rFonts w:ascii="Book Antiqua" w:hAnsi="Book Antiqua" w:cstheme="minorHAnsi"/>
          <w:color w:val="7030A0"/>
          <w:bdr w:val="none" w:sz="0" w:space="0" w:color="auto" w:frame="1"/>
        </w:rPr>
        <w:t>Consider deferring all imaging examinations to only examinations where</w:t>
      </w:r>
      <w:r w:rsidR="009A04F9" w:rsidRPr="009F6D92">
        <w:rPr>
          <w:rFonts w:ascii="Book Antiqua" w:hAnsi="Book Antiqua" w:cstheme="minorHAnsi"/>
          <w:color w:val="7030A0"/>
          <w:bdr w:val="none" w:sz="0" w:space="0" w:color="auto" w:frame="1"/>
        </w:rPr>
        <w:t xml:space="preserve"> there is clear diagnostic AND</w:t>
      </w:r>
      <w:r w:rsidR="00D77364" w:rsidRPr="009F6D92">
        <w:rPr>
          <w:rFonts w:ascii="Book Antiqua" w:hAnsi="Book Antiqua" w:cstheme="minorHAnsi"/>
          <w:color w:val="7030A0"/>
          <w:bdr w:val="none" w:sz="0" w:space="0" w:color="auto" w:frame="1"/>
        </w:rPr>
        <w:t xml:space="preserve"> </w:t>
      </w:r>
      <w:r w:rsidR="0070165F" w:rsidRPr="009F6D92">
        <w:rPr>
          <w:rFonts w:ascii="Book Antiqua" w:hAnsi="Book Antiqua" w:cstheme="minorHAnsi"/>
          <w:color w:val="7030A0"/>
          <w:bdr w:val="none" w:sz="0" w:space="0" w:color="auto" w:frame="1"/>
        </w:rPr>
        <w:t>therapeutic</w:t>
      </w:r>
      <w:r w:rsidR="009A04F9" w:rsidRPr="009F6D92">
        <w:rPr>
          <w:rFonts w:ascii="Book Antiqua" w:hAnsi="Book Antiqua" w:cstheme="minorHAnsi"/>
          <w:color w:val="7030A0"/>
          <w:bdr w:val="none" w:sz="0" w:space="0" w:color="auto" w:frame="1"/>
        </w:rPr>
        <w:t xml:space="preserve"> benefit. </w:t>
      </w:r>
    </w:p>
    <w:p w14:paraId="44E7A728" w14:textId="34B6E993" w:rsidR="00D77364" w:rsidRPr="009F6D92" w:rsidRDefault="00D77364" w:rsidP="00D7736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 Antiqua" w:hAnsi="Book Antiqua" w:cstheme="minorHAnsi"/>
          <w:color w:val="7030A0"/>
          <w:bdr w:val="none" w:sz="0" w:space="0" w:color="auto" w:frame="1"/>
        </w:rPr>
      </w:pPr>
      <w:r w:rsidRPr="009F6D92">
        <w:rPr>
          <w:rFonts w:ascii="Book Antiqua" w:hAnsi="Book Antiqua" w:cstheme="minorHAnsi"/>
          <w:color w:val="7030A0"/>
          <w:bdr w:val="none" w:sz="0" w:space="0" w:color="auto" w:frame="1"/>
        </w:rPr>
        <w:t xml:space="preserve">     a. Will need to discuss with attending provider </w:t>
      </w:r>
      <w:r w:rsidR="008B04D7" w:rsidRPr="009F6D92">
        <w:rPr>
          <w:rFonts w:ascii="Book Antiqua" w:hAnsi="Book Antiqua" w:cstheme="minorHAnsi"/>
          <w:color w:val="7030A0"/>
          <w:bdr w:val="none" w:sz="0" w:space="0" w:color="auto" w:frame="1"/>
        </w:rPr>
        <w:t>whether</w:t>
      </w:r>
      <w:r w:rsidRPr="009F6D92">
        <w:rPr>
          <w:rFonts w:ascii="Book Antiqua" w:hAnsi="Book Antiqua" w:cstheme="minorHAnsi"/>
          <w:color w:val="7030A0"/>
          <w:bdr w:val="none" w:sz="0" w:space="0" w:color="auto" w:frame="1"/>
        </w:rPr>
        <w:t xml:space="preserve"> other imaging modalities can be considered for diagnostic value. </w:t>
      </w:r>
    </w:p>
    <w:p w14:paraId="1EB22EB2" w14:textId="21AD70F1" w:rsidR="00D77364" w:rsidRPr="009F6D92" w:rsidRDefault="00D77364" w:rsidP="00D7736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 Antiqua" w:hAnsi="Book Antiqua" w:cstheme="minorHAnsi"/>
          <w:color w:val="7030A0"/>
          <w:bdr w:val="none" w:sz="0" w:space="0" w:color="auto" w:frame="1"/>
        </w:rPr>
      </w:pPr>
      <w:r w:rsidRPr="009F6D92">
        <w:rPr>
          <w:rFonts w:ascii="Book Antiqua" w:hAnsi="Book Antiqua" w:cstheme="minorHAnsi"/>
          <w:color w:val="7030A0"/>
          <w:bdr w:val="none" w:sz="0" w:space="0" w:color="auto" w:frame="1"/>
        </w:rPr>
        <w:t xml:space="preserve">     b.  </w:t>
      </w:r>
      <w:r w:rsidR="008B04D7" w:rsidRPr="009F6D92">
        <w:rPr>
          <w:rFonts w:ascii="Book Antiqua" w:hAnsi="Book Antiqua" w:cstheme="minorHAnsi"/>
          <w:color w:val="7030A0"/>
          <w:bdr w:val="none" w:sz="0" w:space="0" w:color="auto" w:frame="1"/>
        </w:rPr>
        <w:t xml:space="preserve">Contrast is to be reserved to procedures where there is potential life/limb-saving benefit/intervention that can be achieved. </w:t>
      </w:r>
    </w:p>
    <w:p w14:paraId="00819C45" w14:textId="77777777" w:rsidR="00C633C4" w:rsidRPr="00733E92" w:rsidRDefault="00C633C4" w:rsidP="00A03489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Calibri"/>
          <w:color w:val="00B050"/>
          <w:sz w:val="22"/>
          <w:szCs w:val="22"/>
          <w:bdr w:val="none" w:sz="0" w:space="0" w:color="auto" w:frame="1"/>
        </w:rPr>
      </w:pPr>
    </w:p>
    <w:p w14:paraId="1F6D639A" w14:textId="799C8735" w:rsidR="006B60C8" w:rsidRPr="00733E92" w:rsidRDefault="006B60C8">
      <w:pPr>
        <w:rPr>
          <w:rFonts w:ascii="Book Antiqua" w:hAnsi="Book Antiqua"/>
          <w:i/>
          <w:iCs/>
          <w:sz w:val="20"/>
          <w:szCs w:val="20"/>
        </w:rPr>
      </w:pPr>
      <w:r w:rsidRPr="00733E92">
        <w:rPr>
          <w:rFonts w:ascii="Book Antiqua" w:hAnsi="Book Antiqua"/>
          <w:i/>
          <w:iCs/>
          <w:sz w:val="20"/>
          <w:szCs w:val="20"/>
        </w:rPr>
        <w:t>Questions/Concerns?</w:t>
      </w:r>
      <w:r w:rsidR="00A02085" w:rsidRPr="00733E92">
        <w:rPr>
          <w:rFonts w:ascii="Book Antiqua" w:hAnsi="Book Antiqua"/>
          <w:i/>
          <w:iCs/>
          <w:sz w:val="20"/>
          <w:szCs w:val="20"/>
        </w:rPr>
        <w:t xml:space="preserve"> </w:t>
      </w:r>
      <w:r w:rsidRPr="00733E92">
        <w:rPr>
          <w:rFonts w:ascii="Book Antiqua" w:hAnsi="Book Antiqua"/>
          <w:i/>
          <w:iCs/>
          <w:sz w:val="20"/>
          <w:szCs w:val="20"/>
        </w:rPr>
        <w:t>Please contact the on-call Radiolog</w:t>
      </w:r>
      <w:r w:rsidR="00BD081E" w:rsidRPr="00733E92">
        <w:rPr>
          <w:rFonts w:ascii="Book Antiqua" w:hAnsi="Book Antiqua"/>
          <w:i/>
          <w:iCs/>
          <w:sz w:val="20"/>
          <w:szCs w:val="20"/>
        </w:rPr>
        <w:t>ist</w:t>
      </w:r>
      <w:r w:rsidRPr="00733E92">
        <w:rPr>
          <w:rFonts w:ascii="Book Antiqua" w:hAnsi="Book Antiqua"/>
          <w:i/>
          <w:iCs/>
          <w:sz w:val="20"/>
          <w:szCs w:val="20"/>
        </w:rPr>
        <w:t xml:space="preserve"> in acute cases. For general questions, </w:t>
      </w:r>
      <w:r w:rsidR="00733E92" w:rsidRPr="00733E92">
        <w:rPr>
          <w:rFonts w:ascii="Book Antiqua" w:hAnsi="Book Antiqua"/>
          <w:i/>
          <w:iCs/>
          <w:sz w:val="20"/>
          <w:szCs w:val="20"/>
        </w:rPr>
        <w:t>can</w:t>
      </w:r>
      <w:r w:rsidRPr="00733E92">
        <w:rPr>
          <w:rFonts w:ascii="Book Antiqua" w:hAnsi="Book Antiqua"/>
          <w:i/>
          <w:iCs/>
          <w:sz w:val="20"/>
          <w:szCs w:val="20"/>
        </w:rPr>
        <w:t xml:space="preserve"> contact Drs. Bour, Meduri, Khalil, Chase, or Kim by page</w:t>
      </w:r>
      <w:r w:rsidR="00223775" w:rsidRPr="00733E92">
        <w:rPr>
          <w:rFonts w:ascii="Book Antiqua" w:hAnsi="Book Antiqua"/>
          <w:i/>
          <w:iCs/>
          <w:sz w:val="20"/>
          <w:szCs w:val="20"/>
        </w:rPr>
        <w:t xml:space="preserve">r. </w:t>
      </w:r>
    </w:p>
    <w:p w14:paraId="0FC69E1F" w14:textId="097A46AC" w:rsidR="00A02085" w:rsidRPr="00733E92" w:rsidRDefault="00A02085">
      <w:pPr>
        <w:rPr>
          <w:rFonts w:ascii="Book Antiqua" w:hAnsi="Book Antiqua"/>
          <w:i/>
          <w:iCs/>
          <w:sz w:val="20"/>
          <w:szCs w:val="20"/>
        </w:rPr>
      </w:pPr>
      <w:r w:rsidRPr="00733E92">
        <w:rPr>
          <w:rFonts w:ascii="Book Antiqua" w:hAnsi="Book Antiqua"/>
          <w:i/>
          <w:iCs/>
          <w:sz w:val="20"/>
          <w:szCs w:val="20"/>
        </w:rPr>
        <w:t>Last Edited: VM, 5/</w:t>
      </w:r>
      <w:r w:rsidR="009F6D92">
        <w:rPr>
          <w:rFonts w:ascii="Book Antiqua" w:hAnsi="Book Antiqua"/>
          <w:i/>
          <w:iCs/>
          <w:sz w:val="20"/>
          <w:szCs w:val="20"/>
        </w:rPr>
        <w:t>20</w:t>
      </w:r>
      <w:r w:rsidRPr="00733E92">
        <w:rPr>
          <w:rFonts w:ascii="Book Antiqua" w:hAnsi="Book Antiqua"/>
          <w:i/>
          <w:iCs/>
          <w:sz w:val="20"/>
          <w:szCs w:val="20"/>
        </w:rPr>
        <w:t xml:space="preserve">/22. </w:t>
      </w:r>
    </w:p>
    <w:sectPr w:rsidR="00A02085" w:rsidRPr="0073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0C30"/>
    <w:multiLevelType w:val="hybridMultilevel"/>
    <w:tmpl w:val="F81628F0"/>
    <w:lvl w:ilvl="0" w:tplc="00E6BF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845"/>
    <w:multiLevelType w:val="hybridMultilevel"/>
    <w:tmpl w:val="CAB2A2A4"/>
    <w:lvl w:ilvl="0" w:tplc="00E6BF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7065"/>
    <w:multiLevelType w:val="hybridMultilevel"/>
    <w:tmpl w:val="53821770"/>
    <w:lvl w:ilvl="0" w:tplc="00E6BF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278A"/>
    <w:multiLevelType w:val="hybridMultilevel"/>
    <w:tmpl w:val="D0481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B1C90"/>
    <w:multiLevelType w:val="hybridMultilevel"/>
    <w:tmpl w:val="D15C6340"/>
    <w:lvl w:ilvl="0" w:tplc="00E6BF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06638"/>
    <w:multiLevelType w:val="hybridMultilevel"/>
    <w:tmpl w:val="EE40B59E"/>
    <w:lvl w:ilvl="0" w:tplc="00E6BF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6B412B8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D1BE0"/>
    <w:multiLevelType w:val="hybridMultilevel"/>
    <w:tmpl w:val="B3289DBC"/>
    <w:lvl w:ilvl="0" w:tplc="00E6BF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7353">
    <w:abstractNumId w:val="0"/>
  </w:num>
  <w:num w:numId="2" w16cid:durableId="778138894">
    <w:abstractNumId w:val="4"/>
  </w:num>
  <w:num w:numId="3" w16cid:durableId="810246151">
    <w:abstractNumId w:val="1"/>
  </w:num>
  <w:num w:numId="4" w16cid:durableId="1330250143">
    <w:abstractNumId w:val="5"/>
  </w:num>
  <w:num w:numId="5" w16cid:durableId="1284193028">
    <w:abstractNumId w:val="3"/>
  </w:num>
  <w:num w:numId="6" w16cid:durableId="1220822563">
    <w:abstractNumId w:val="6"/>
  </w:num>
  <w:num w:numId="7" w16cid:durableId="1818721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C4"/>
    <w:rsid w:val="00001F63"/>
    <w:rsid w:val="00005233"/>
    <w:rsid w:val="00025356"/>
    <w:rsid w:val="00031716"/>
    <w:rsid w:val="000A321A"/>
    <w:rsid w:val="000B149E"/>
    <w:rsid w:val="000E4C7E"/>
    <w:rsid w:val="00116081"/>
    <w:rsid w:val="001736F1"/>
    <w:rsid w:val="00175B95"/>
    <w:rsid w:val="00223775"/>
    <w:rsid w:val="002556FA"/>
    <w:rsid w:val="00291346"/>
    <w:rsid w:val="0030171B"/>
    <w:rsid w:val="00311ECC"/>
    <w:rsid w:val="00334A62"/>
    <w:rsid w:val="0033673D"/>
    <w:rsid w:val="003451EB"/>
    <w:rsid w:val="004002D0"/>
    <w:rsid w:val="0041254F"/>
    <w:rsid w:val="00423222"/>
    <w:rsid w:val="00500FAD"/>
    <w:rsid w:val="005212C9"/>
    <w:rsid w:val="005B2366"/>
    <w:rsid w:val="005B4C2B"/>
    <w:rsid w:val="00646196"/>
    <w:rsid w:val="00684E77"/>
    <w:rsid w:val="0068777C"/>
    <w:rsid w:val="006B60C8"/>
    <w:rsid w:val="006C6C15"/>
    <w:rsid w:val="0070165F"/>
    <w:rsid w:val="00731A5F"/>
    <w:rsid w:val="00733E92"/>
    <w:rsid w:val="00771008"/>
    <w:rsid w:val="007D079E"/>
    <w:rsid w:val="0081452D"/>
    <w:rsid w:val="008A2348"/>
    <w:rsid w:val="008B04D7"/>
    <w:rsid w:val="008F405F"/>
    <w:rsid w:val="00972065"/>
    <w:rsid w:val="009A04F9"/>
    <w:rsid w:val="009F6D92"/>
    <w:rsid w:val="00A02085"/>
    <w:rsid w:val="00A03489"/>
    <w:rsid w:val="00A64757"/>
    <w:rsid w:val="00A77BBA"/>
    <w:rsid w:val="00AE651F"/>
    <w:rsid w:val="00AF32DA"/>
    <w:rsid w:val="00BA274C"/>
    <w:rsid w:val="00BD081E"/>
    <w:rsid w:val="00C42FC4"/>
    <w:rsid w:val="00C633C4"/>
    <w:rsid w:val="00C67F56"/>
    <w:rsid w:val="00CE6C47"/>
    <w:rsid w:val="00D16AD3"/>
    <w:rsid w:val="00D77364"/>
    <w:rsid w:val="00DC309F"/>
    <w:rsid w:val="00DF0327"/>
    <w:rsid w:val="00E2226C"/>
    <w:rsid w:val="00E6547F"/>
    <w:rsid w:val="00E660ED"/>
    <w:rsid w:val="00EF18C3"/>
    <w:rsid w:val="00F5229C"/>
    <w:rsid w:val="00F6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35D6"/>
  <w15:chartTrackingRefBased/>
  <w15:docId w15:val="{D2ACCC7E-BF9B-4802-99CD-C54D4A90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WARWOUND77 Meduri</dc:creator>
  <cp:keywords/>
  <dc:description/>
  <cp:lastModifiedBy>WARWOUND77 Meduri</cp:lastModifiedBy>
  <cp:revision>2</cp:revision>
  <dcterms:created xsi:type="dcterms:W3CDTF">2022-05-20T20:47:00Z</dcterms:created>
  <dcterms:modified xsi:type="dcterms:W3CDTF">2022-05-20T20:47:00Z</dcterms:modified>
</cp:coreProperties>
</file>